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#12</w:t>
      </w:r>
      <w:r w:rsidR="004A3178">
        <w:rPr>
          <w:rFonts w:ascii="Arial" w:eastAsiaTheme="minorEastAsia" w:hAnsi="Arial" w:cs="Arial"/>
          <w:b/>
          <w:bCs/>
          <w:lang w:val="en-US" w:eastAsia="zh-CN"/>
        </w:rPr>
        <w:t>7</w:t>
      </w:r>
      <w:r>
        <w:rPr>
          <w:rFonts w:ascii="Arial" w:eastAsiaTheme="minorEastAsia" w:hAnsi="Arial" w:cs="Arial" w:hint="eastAsia"/>
          <w:b/>
          <w:bCs/>
          <w:lang w:val="en-US" w:eastAsia="zh-CN"/>
        </w:rPr>
        <w:t>bis</w:t>
      </w:r>
      <w:r>
        <w:rPr>
          <w:rFonts w:ascii="Arial" w:eastAsiaTheme="minorEastAsia" w:hAnsi="Arial" w:cs="Arial" w:hint="eastAsia"/>
          <w:b/>
          <w:bCs/>
          <w:lang w:val="en-US" w:eastAsia="zh-CN"/>
        </w:rPr>
        <w:tab/>
      </w:r>
      <w:r w:rsidR="004C4D8C" w:rsidRPr="004C4D8C">
        <w:rPr>
          <w:rFonts w:ascii="Arial" w:eastAsiaTheme="minorEastAsia" w:hAnsi="Arial" w:cs="Arial"/>
          <w:b/>
          <w:bCs/>
          <w:lang w:val="en-US" w:eastAsia="zh-CN"/>
        </w:rPr>
        <w:t>R2-2408521</w:t>
      </w:r>
      <w:bookmarkStart w:id="1" w:name="_GoBack"/>
      <w:bookmarkEnd w:id="1"/>
    </w:p>
    <w:p w:rsidR="004463DD" w:rsidRDefault="004A3178">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Hefei</w:t>
      </w:r>
      <w:r w:rsidR="00676695">
        <w:rPr>
          <w:rFonts w:ascii="Arial" w:hAnsi="Arial" w:cs="Arial" w:hint="eastAsia"/>
          <w:b/>
          <w:bCs/>
          <w:kern w:val="0"/>
          <w:sz w:val="24"/>
        </w:rPr>
        <w:t xml:space="preserve">, China, </w:t>
      </w:r>
      <w:r>
        <w:rPr>
          <w:rFonts w:ascii="Arial" w:hAnsi="Arial" w:cs="Arial"/>
          <w:b/>
          <w:bCs/>
          <w:kern w:val="0"/>
          <w:sz w:val="24"/>
        </w:rPr>
        <w:t>Oct 14</w:t>
      </w:r>
      <w:r w:rsidR="00676695">
        <w:rPr>
          <w:rFonts w:ascii="Arial" w:hAnsi="Arial" w:cs="Arial" w:hint="eastAsia"/>
          <w:b/>
          <w:bCs/>
          <w:kern w:val="0"/>
          <w:sz w:val="24"/>
        </w:rPr>
        <w:t xml:space="preserve">th </w:t>
      </w:r>
      <w:r w:rsidR="00676695">
        <w:rPr>
          <w:rFonts w:ascii="Arial" w:hAnsi="Arial" w:cs="Arial" w:hint="eastAsia"/>
          <w:b/>
          <w:bCs/>
          <w:kern w:val="0"/>
          <w:sz w:val="24"/>
        </w:rPr>
        <w:t>–</w:t>
      </w:r>
      <w:r>
        <w:rPr>
          <w:rFonts w:ascii="Arial" w:hAnsi="Arial" w:cs="Arial"/>
          <w:b/>
          <w:bCs/>
          <w:kern w:val="0"/>
          <w:sz w:val="24"/>
        </w:rPr>
        <w:t>18</w:t>
      </w:r>
      <w:r w:rsidR="00676695">
        <w:rPr>
          <w:rFonts w:ascii="Arial" w:hAnsi="Arial" w:cs="Arial"/>
          <w:b/>
          <w:bCs/>
          <w:kern w:val="0"/>
          <w:sz w:val="24"/>
        </w:rPr>
        <w:t>th</w:t>
      </w:r>
      <w:r w:rsidR="00676695">
        <w:rPr>
          <w:rFonts w:ascii="Arial" w:hAnsi="Arial" w:cs="Arial" w:hint="eastAsia"/>
          <w:b/>
          <w:bCs/>
          <w:kern w:val="0"/>
          <w:sz w:val="24"/>
        </w:rPr>
        <w:t>, 2024</w:t>
      </w:r>
    </w:p>
    <w:p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measurement event prediction</w:t>
      </w:r>
    </w:p>
    <w:p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Pr>
          <w:rFonts w:ascii="Arial" w:hAnsi="Arial" w:cs="Arial" w:hint="eastAsia"/>
          <w:b/>
          <w:bCs/>
          <w:snapToGrid w:val="0"/>
          <w:kern w:val="0"/>
          <w:sz w:val="24"/>
        </w:rPr>
        <w:t>8.3.3</w:t>
      </w:r>
    </w:p>
    <w:p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463DD" w:rsidRDefault="00E964CF">
      <w:pPr>
        <w:spacing w:beforeLines="50" w:before="156"/>
        <w:rPr>
          <w:szCs w:val="20"/>
        </w:rPr>
      </w:pPr>
      <w:r>
        <w:rPr>
          <w:rFonts w:hint="eastAsia"/>
          <w:szCs w:val="20"/>
        </w:rPr>
        <w:t>I</w:t>
      </w:r>
      <w:r>
        <w:rPr>
          <w:szCs w:val="20"/>
        </w:rPr>
        <w:t xml:space="preserve">n the RAN2 125bis meeting, the following agreements </w:t>
      </w:r>
      <w:r w:rsidR="00811402">
        <w:rPr>
          <w:szCs w:val="20"/>
        </w:rPr>
        <w:t xml:space="preserve">about measurement event prediction </w:t>
      </w:r>
      <w:r>
        <w:rPr>
          <w:szCs w:val="20"/>
        </w:rPr>
        <w:t>were achieved</w:t>
      </w:r>
      <w:r w:rsidR="00B84AAF">
        <w:rPr>
          <w:szCs w:val="20"/>
        </w:rPr>
        <w:t xml:space="preserve"> [1]</w:t>
      </w:r>
      <w:r w:rsidR="00A76E7C">
        <w:rPr>
          <w:szCs w:val="20"/>
        </w:rPr>
        <w:t>:</w:t>
      </w:r>
    </w:p>
    <w:tbl>
      <w:tblPr>
        <w:tblStyle w:val="aff0"/>
        <w:tblW w:w="0" w:type="auto"/>
        <w:tblLook w:val="04A0" w:firstRow="1" w:lastRow="0" w:firstColumn="1" w:lastColumn="0" w:noHBand="0" w:noVBand="1"/>
      </w:tblPr>
      <w:tblGrid>
        <w:gridCol w:w="9771"/>
      </w:tblGrid>
      <w:tr w:rsidR="004463DD">
        <w:tc>
          <w:tcPr>
            <w:tcW w:w="9997" w:type="dxa"/>
          </w:tcPr>
          <w:p w:rsidR="00E964CF" w:rsidRPr="00E964CF" w:rsidRDefault="00E964CF" w:rsidP="00E964CF">
            <w:pPr>
              <w:rPr>
                <w:szCs w:val="20"/>
              </w:rPr>
            </w:pPr>
            <w:r w:rsidRPr="00E964CF">
              <w:rPr>
                <w:szCs w:val="20"/>
              </w:rPr>
              <w:t xml:space="preserve">1. At least measurement event evaluation based on RRM measurement prediction result will be studied.  Direct measurement event prediction is also allowed.   </w:t>
            </w:r>
          </w:p>
          <w:p w:rsidR="00E964CF" w:rsidRPr="00E964CF" w:rsidRDefault="00E964CF" w:rsidP="00E964CF">
            <w:pPr>
              <w:rPr>
                <w:szCs w:val="20"/>
              </w:rPr>
            </w:pPr>
            <w:r w:rsidRPr="00E964CF">
              <w:rPr>
                <w:szCs w:val="20"/>
              </w:rPr>
              <w:t>2.</w:t>
            </w:r>
            <w:r>
              <w:rPr>
                <w:szCs w:val="20"/>
              </w:rPr>
              <w:t xml:space="preserve"> </w:t>
            </w:r>
            <w:r w:rsidRPr="00E964CF">
              <w:rPr>
                <w:szCs w:val="20"/>
              </w:rPr>
              <w:t xml:space="preserve">Clarifications on what is being as input should be provided with results  </w:t>
            </w:r>
          </w:p>
          <w:p w:rsidR="00E964CF" w:rsidRPr="00E964CF" w:rsidRDefault="00E964CF" w:rsidP="00E964CF">
            <w:pPr>
              <w:rPr>
                <w:szCs w:val="20"/>
              </w:rPr>
            </w:pPr>
            <w:r w:rsidRPr="00E964CF">
              <w:rPr>
                <w:szCs w:val="20"/>
              </w:rPr>
              <w:t>3.</w:t>
            </w:r>
            <w:r>
              <w:rPr>
                <w:szCs w:val="20"/>
              </w:rPr>
              <w:t xml:space="preserve"> </w:t>
            </w:r>
            <w:r w:rsidRPr="00E964CF">
              <w:rPr>
                <w:szCs w:val="20"/>
              </w:rPr>
              <w:t xml:space="preserve">Start with A3 as a baseline.  </w:t>
            </w:r>
          </w:p>
          <w:p w:rsidR="004463DD" w:rsidRDefault="00E964CF">
            <w:pPr>
              <w:rPr>
                <w:szCs w:val="20"/>
              </w:rPr>
            </w:pPr>
            <w:r w:rsidRPr="00E964CF">
              <w:rPr>
                <w:szCs w:val="20"/>
              </w:rPr>
              <w:t>4.</w:t>
            </w:r>
            <w:r>
              <w:rPr>
                <w:szCs w:val="20"/>
              </w:rPr>
              <w:t xml:space="preserve"> </w:t>
            </w:r>
            <w:r w:rsidRPr="00E964CF">
              <w:rPr>
                <w:szCs w:val="20"/>
              </w:rPr>
              <w:t>Measurement event prediction study can start after some further progress on RRM measurement prediction has been made</w:t>
            </w:r>
          </w:p>
        </w:tc>
      </w:tr>
    </w:tbl>
    <w:p w:rsidR="00E964CF" w:rsidRDefault="00E964CF">
      <w:pPr>
        <w:spacing w:beforeLines="50" w:before="156"/>
        <w:rPr>
          <w:szCs w:val="20"/>
        </w:rPr>
      </w:pPr>
      <w:r>
        <w:rPr>
          <w:szCs w:val="20"/>
        </w:rPr>
        <w:t>Since</w:t>
      </w:r>
      <w:r w:rsidR="008D3E15">
        <w:rPr>
          <w:szCs w:val="20"/>
        </w:rPr>
        <w:t xml:space="preserve"> companies have studied the RRM measurement prediction </w:t>
      </w:r>
      <w:r w:rsidR="00B2124A">
        <w:rPr>
          <w:szCs w:val="20"/>
        </w:rPr>
        <w:t>in the past a</w:t>
      </w:r>
      <w:r w:rsidR="008D3E15">
        <w:rPr>
          <w:szCs w:val="20"/>
        </w:rPr>
        <w:t xml:space="preserve"> few</w:t>
      </w:r>
      <w:r w:rsidR="00B2124A">
        <w:rPr>
          <w:szCs w:val="20"/>
        </w:rPr>
        <w:t xml:space="preserve"> meetings</w:t>
      </w:r>
      <w:r w:rsidR="008D3E15">
        <w:rPr>
          <w:szCs w:val="20"/>
        </w:rPr>
        <w:t xml:space="preserve"> and</w:t>
      </w:r>
      <w:r>
        <w:rPr>
          <w:szCs w:val="20"/>
        </w:rPr>
        <w:t xml:space="preserve"> </w:t>
      </w:r>
      <w:r w:rsidR="008D3E15">
        <w:rPr>
          <w:szCs w:val="20"/>
        </w:rPr>
        <w:t xml:space="preserve">provided </w:t>
      </w:r>
      <w:r>
        <w:rPr>
          <w:szCs w:val="20"/>
        </w:rPr>
        <w:t>the initial</w:t>
      </w:r>
      <w:r w:rsidR="00811402">
        <w:rPr>
          <w:szCs w:val="20"/>
        </w:rPr>
        <w:t xml:space="preserve"> simulation</w:t>
      </w:r>
      <w:r>
        <w:rPr>
          <w:szCs w:val="20"/>
        </w:rPr>
        <w:t xml:space="preserve"> result</w:t>
      </w:r>
      <w:r w:rsidR="00811402">
        <w:rPr>
          <w:szCs w:val="20"/>
        </w:rPr>
        <w:t>s</w:t>
      </w:r>
      <w:r w:rsidR="00A76E7C">
        <w:rPr>
          <w:szCs w:val="20"/>
        </w:rPr>
        <w:t xml:space="preserve"> for RRM measurement prediction</w:t>
      </w:r>
      <w:r>
        <w:rPr>
          <w:szCs w:val="20"/>
        </w:rPr>
        <w:t>, we can re-start the study of measurement event prediction.</w:t>
      </w:r>
      <w:r w:rsidR="008D3E15">
        <w:rPr>
          <w:szCs w:val="20"/>
        </w:rPr>
        <w:t xml:space="preserve"> In this paper, we will share our views on the measurement event prediction.</w:t>
      </w:r>
    </w:p>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4463DD" w:rsidRDefault="00676695">
      <w:pPr>
        <w:spacing w:beforeLines="50" w:before="156"/>
        <w:outlineLvl w:val="1"/>
        <w:rPr>
          <w:rFonts w:ascii="Arial" w:hAnsi="Arial" w:cs="Arial"/>
          <w:sz w:val="24"/>
          <w:szCs w:val="36"/>
        </w:rPr>
      </w:pPr>
      <w:r>
        <w:rPr>
          <w:rFonts w:ascii="Arial" w:hAnsi="Arial" w:cs="Arial"/>
          <w:sz w:val="24"/>
          <w:szCs w:val="36"/>
        </w:rPr>
        <w:t>2.1 Usage of Measurement event prediction</w:t>
      </w:r>
    </w:p>
    <w:p w:rsidR="004463DD" w:rsidRDefault="00676695">
      <w:r>
        <w:t xml:space="preserve">For normal mobility, the network usually triggers handover procedure based on the received measurement events. For instance, A3/A5 can be used to trigger coverage-based mobility and A4 can be used to trigger load balance-based mobility. Regarding measurement event prediction, the intention is to predict when/what event will be fulfilled. So, it seems the event prediction mainly considers temporal-domain prediction. However, in our understanding, even for spatial-domain or frequency-domain prediction, measurement event prediction is needed, because for measurement prediction in UE side model, the UE is not expected to report the predicted measurement results periodically to network, this will increase the </w:t>
      </w:r>
      <w:proofErr w:type="spellStart"/>
      <w:r>
        <w:t>signalling</w:t>
      </w:r>
      <w:proofErr w:type="spellEnd"/>
      <w:r>
        <w:t xml:space="preserve"> burden over </w:t>
      </w:r>
      <w:proofErr w:type="spellStart"/>
      <w:r>
        <w:t>Uu</w:t>
      </w:r>
      <w:proofErr w:type="spellEnd"/>
      <w:r>
        <w:t xml:space="preserve"> interface, So, a simple solution is to evaluate the predicted measurement results and send report to network if the predicted measurement results fulfill some criteria, e.g. like measurement events. </w:t>
      </w:r>
    </w:p>
    <w:p w:rsidR="004463DD" w:rsidRDefault="00676695">
      <w:pPr>
        <w:rPr>
          <w:b/>
        </w:rPr>
      </w:pPr>
      <w:r>
        <w:rPr>
          <w:rFonts w:hint="eastAsia"/>
          <w:b/>
        </w:rPr>
        <w:t>O</w:t>
      </w:r>
      <w:r>
        <w:rPr>
          <w:b/>
        </w:rPr>
        <w:t>bservation 1</w:t>
      </w:r>
      <w:r w:rsidR="00F1733B">
        <w:rPr>
          <w:b/>
        </w:rPr>
        <w:t>:</w:t>
      </w:r>
      <w:r>
        <w:rPr>
          <w:b/>
        </w:rPr>
        <w:t xml:space="preserve"> In UE side model of RRM measurement prediction, the UE is not expected to transmit the predicted results to the network periodically because this increases </w:t>
      </w:r>
      <w:proofErr w:type="spellStart"/>
      <w:r>
        <w:rPr>
          <w:b/>
        </w:rPr>
        <w:t>signalling</w:t>
      </w:r>
      <w:proofErr w:type="spellEnd"/>
      <w:r>
        <w:rPr>
          <w:b/>
        </w:rPr>
        <w:t xml:space="preserve"> overhead. </w:t>
      </w:r>
    </w:p>
    <w:p w:rsidR="004463DD" w:rsidRDefault="00676695">
      <w:r>
        <w:rPr>
          <w:rFonts w:hint="eastAsia"/>
        </w:rPr>
        <w:t>T</w:t>
      </w:r>
      <w:r>
        <w:t>herefore, in our view, th</w:t>
      </w:r>
      <w:r w:rsidRPr="00A76E7C">
        <w:t>e</w:t>
      </w:r>
      <w:r w:rsidR="00A76E7C" w:rsidRPr="00A76E7C">
        <w:t xml:space="preserve"> usage of</w:t>
      </w:r>
      <w:r w:rsidRPr="00A76E7C">
        <w:t xml:space="preserve"> mea</w:t>
      </w:r>
      <w:r>
        <w:t xml:space="preserve">surement event prediction is to help </w:t>
      </w:r>
      <w:r w:rsidR="009F0D9E">
        <w:t xml:space="preserve">the </w:t>
      </w:r>
      <w:r>
        <w:t xml:space="preserve">UE to deliver the predicted measurement results to the network, </w:t>
      </w:r>
      <w:r w:rsidR="00B2124A">
        <w:t>and</w:t>
      </w:r>
      <w:r>
        <w:t xml:space="preserve"> inform the network when/whether the predicted measurement results can be used to trigger handover.</w:t>
      </w:r>
      <w:r w:rsidR="00F1733B">
        <w:t xml:space="preserve"> Specifically, for temporal-domain prediction, the UE </w:t>
      </w:r>
      <w:r w:rsidR="00120453">
        <w:t xml:space="preserve">evaluates </w:t>
      </w:r>
      <w:r w:rsidR="00F91790">
        <w:t>at which future time instance the criteri</w:t>
      </w:r>
      <w:r w:rsidR="00B2124A">
        <w:t>a</w:t>
      </w:r>
      <w:r w:rsidR="00F91790">
        <w:t xml:space="preserve"> of measurement event </w:t>
      </w:r>
      <w:r w:rsidR="00B2124A">
        <w:t>are</w:t>
      </w:r>
      <w:r w:rsidR="00F91790">
        <w:t xml:space="preserve"> met based on the predicted future </w:t>
      </w:r>
      <w:r w:rsidR="00120453">
        <w:t xml:space="preserve">cell results of </w:t>
      </w:r>
      <w:r w:rsidR="00F91790">
        <w:t>serving cell and neighbor</w:t>
      </w:r>
      <w:r w:rsidR="00A6250F">
        <w:t xml:space="preserve"> cell</w:t>
      </w:r>
      <w:r w:rsidR="00B2124A">
        <w:t>s</w:t>
      </w:r>
      <w:r w:rsidR="00A76E7C">
        <w:t>, and report the</w:t>
      </w:r>
      <w:r w:rsidR="00C73232">
        <w:t>m</w:t>
      </w:r>
      <w:r w:rsidR="00A76E7C">
        <w:t xml:space="preserve"> to the network before the channel quality </w:t>
      </w:r>
      <w:r w:rsidR="00A76E7C" w:rsidRPr="00CC5283">
        <w:t>deteriorate</w:t>
      </w:r>
      <w:r w:rsidR="00A76E7C">
        <w:t>s</w:t>
      </w:r>
      <w:r w:rsidR="00F91790">
        <w:t xml:space="preserve">. For frequency domain or spatial domain </w:t>
      </w:r>
      <w:r w:rsidR="00C73232">
        <w:t xml:space="preserve">measurement </w:t>
      </w:r>
      <w:r w:rsidR="00F91790">
        <w:t xml:space="preserve">prediction, the </w:t>
      </w:r>
      <w:r w:rsidR="00F91790">
        <w:lastRenderedPageBreak/>
        <w:t>UE</w:t>
      </w:r>
      <w:r w:rsidR="00120453">
        <w:t xml:space="preserve"> </w:t>
      </w:r>
      <w:r w:rsidR="00F91790">
        <w:t>evaluate</w:t>
      </w:r>
      <w:r w:rsidR="00120453">
        <w:t>s</w:t>
      </w:r>
      <w:r w:rsidR="00F91790">
        <w:t xml:space="preserve"> whether the criteri</w:t>
      </w:r>
      <w:r w:rsidR="00B2124A">
        <w:t>a</w:t>
      </w:r>
      <w:r w:rsidR="00F91790">
        <w:t xml:space="preserve"> of measurement event </w:t>
      </w:r>
      <w:r w:rsidR="00B2124A">
        <w:t>are</w:t>
      </w:r>
      <w:r w:rsidR="00F91790">
        <w:t xml:space="preserve"> met based on the predicted cell results. </w:t>
      </w:r>
    </w:p>
    <w:p w:rsidR="004463DD" w:rsidRDefault="00676695">
      <w:pPr>
        <w:rPr>
          <w:b/>
        </w:rPr>
      </w:pPr>
      <w:r>
        <w:rPr>
          <w:rFonts w:hint="eastAsia"/>
          <w:b/>
        </w:rPr>
        <w:t>P</w:t>
      </w:r>
      <w:r>
        <w:rPr>
          <w:b/>
        </w:rPr>
        <w:t>roposal 1: M</w:t>
      </w:r>
      <w:r>
        <w:rPr>
          <w:rFonts w:hint="eastAsia"/>
          <w:b/>
        </w:rPr>
        <w:t>easurement event prediction</w:t>
      </w:r>
      <w:r w:rsidR="00B35844">
        <w:rPr>
          <w:b/>
        </w:rPr>
        <w:t xml:space="preserve"> </w:t>
      </w:r>
      <w:r w:rsidR="00C73232">
        <w:rPr>
          <w:b/>
        </w:rPr>
        <w:t>is a method that</w:t>
      </w:r>
      <w:r w:rsidR="00E11215">
        <w:rPr>
          <w:b/>
        </w:rPr>
        <w:t xml:space="preserve"> help</w:t>
      </w:r>
      <w:r w:rsidR="00C73232">
        <w:rPr>
          <w:b/>
        </w:rPr>
        <w:t>s</w:t>
      </w:r>
      <w:r w:rsidR="00E11215">
        <w:rPr>
          <w:b/>
        </w:rPr>
        <w:t xml:space="preserve"> </w:t>
      </w:r>
      <w:r w:rsidR="00C73232">
        <w:rPr>
          <w:b/>
        </w:rPr>
        <w:t xml:space="preserve">UE </w:t>
      </w:r>
      <w:r>
        <w:rPr>
          <w:b/>
        </w:rPr>
        <w:t>to deliver the UE’s predicted RRM measurement results to the network</w:t>
      </w:r>
      <w:r w:rsidR="004A3178">
        <w:rPr>
          <w:b/>
        </w:rPr>
        <w:t>.</w:t>
      </w:r>
    </w:p>
    <w:p w:rsidR="004A3178" w:rsidRDefault="004A3178" w:rsidP="004A3178">
      <w:pPr>
        <w:rPr>
          <w:b/>
        </w:rPr>
      </w:pPr>
      <w:r>
        <w:rPr>
          <w:rFonts w:hint="eastAsia"/>
          <w:b/>
        </w:rPr>
        <w:t>P</w:t>
      </w:r>
      <w:r>
        <w:rPr>
          <w:b/>
        </w:rPr>
        <w:t xml:space="preserve">roposal 2: </w:t>
      </w:r>
      <w:r w:rsidR="00C73232">
        <w:rPr>
          <w:b/>
        </w:rPr>
        <w:t>S</w:t>
      </w:r>
      <w:r>
        <w:rPr>
          <w:b/>
        </w:rPr>
        <w:t>patial-domain, frequency-domain and temporal-domain RRM measurement prediction can be considered to provide the inputs (e.g. predicted measurement results) for measurement event prediction.</w:t>
      </w:r>
    </w:p>
    <w:p w:rsidR="00C73232" w:rsidRDefault="00C73232" w:rsidP="00382CC3">
      <w:r w:rsidRPr="00C73232">
        <w:rPr>
          <w:rFonts w:hint="eastAsia"/>
        </w:rPr>
        <w:t>I</w:t>
      </w:r>
      <w:r w:rsidRPr="00C73232">
        <w:t xml:space="preserve">n the previous meeting, </w:t>
      </w:r>
      <w:r>
        <w:t xml:space="preserve">some companies proposed that the measurement event prediction can be used to evaluate </w:t>
      </w:r>
      <w:r w:rsidR="00DB1150">
        <w:t>whether</w:t>
      </w:r>
      <w:r>
        <w:t xml:space="preserve"> the event</w:t>
      </w:r>
      <w:r w:rsidR="00DB1150">
        <w:t xml:space="preserve"> is stable. The general idea is that: The UE evaluates how long the event will keep, and if the time </w:t>
      </w:r>
      <w:r w:rsidR="00382CC3">
        <w:t xml:space="preserve">that </w:t>
      </w:r>
      <w:r w:rsidR="00DB1150">
        <w:t xml:space="preserve">the event keeps is short, the measurement event </w:t>
      </w:r>
      <w:r w:rsidR="00382CC3">
        <w:t>is</w:t>
      </w:r>
      <w:r w:rsidR="00DB1150">
        <w:t xml:space="preserve"> considered as </w:t>
      </w:r>
      <w:r w:rsidR="00382CC3">
        <w:t>non-</w:t>
      </w:r>
      <w:r w:rsidR="00DB1150">
        <w:t xml:space="preserve"> stable, and </w:t>
      </w:r>
      <w:r w:rsidR="00382CC3">
        <w:t>the UE may not report the measurement results to the network</w:t>
      </w:r>
      <w:r w:rsidR="0074099C">
        <w:t>,</w:t>
      </w:r>
      <w:r w:rsidR="00382CC3">
        <w:t xml:space="preserve"> as shown in Fig. 1:</w:t>
      </w:r>
    </w:p>
    <w:p w:rsidR="00EA74D6" w:rsidRDefault="0074099C" w:rsidP="00742B43">
      <w:pPr>
        <w:jc w:val="center"/>
      </w:pPr>
      <w:r>
        <w:object w:dxaOrig="18316"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146pt" o:ole="">
            <v:imagedata r:id="rId8" o:title=""/>
          </v:shape>
          <o:OLEObject Type="Embed" ProgID="Visio.Drawing.15" ShapeID="_x0000_i1025" DrawAspect="Content" ObjectID="_1789546551" r:id="rId9"/>
        </w:object>
      </w:r>
    </w:p>
    <w:p w:rsidR="00EA74D6" w:rsidRDefault="00F63CC5" w:rsidP="00F63CC5">
      <w:pPr>
        <w:jc w:val="center"/>
      </w:pPr>
      <w:r>
        <w:rPr>
          <w:rFonts w:hint="eastAsia"/>
        </w:rPr>
        <w:t>F</w:t>
      </w:r>
      <w:r>
        <w:t>igure 1: Diagram for prediction of measurement event length</w:t>
      </w:r>
      <w:r w:rsidR="000D2771">
        <w:t xml:space="preserve"> proposed by some companies</w:t>
      </w:r>
    </w:p>
    <w:p w:rsidR="00DB1150" w:rsidRDefault="005770AB" w:rsidP="004A3178">
      <w:r>
        <w:rPr>
          <w:rFonts w:hint="eastAsia"/>
        </w:rPr>
        <w:t>H</w:t>
      </w:r>
      <w:r>
        <w:t xml:space="preserve">owever, there are some issues to be clarified: </w:t>
      </w:r>
      <w:r w:rsidR="00F510B0">
        <w:t>(1) how to determine the time that event keeps is short or not, the threshold is defined by the UE or the network?</w:t>
      </w:r>
      <w:r w:rsidR="00150920">
        <w:t xml:space="preserve"> If the threshold is defined by the UE, it is possible for the network to not receive any measurement report for a long time, since the UE think the current event is not stable.</w:t>
      </w:r>
      <w:r w:rsidR="00F510B0">
        <w:t xml:space="preserve"> In this way, the network can not perceive channel quality. If the threshold is defined by the network, </w:t>
      </w:r>
      <w:r w:rsidR="00117A5F">
        <w:t>why not directly set</w:t>
      </w:r>
      <w:r w:rsidR="00382CC3">
        <w:t xml:space="preserve"> a</w:t>
      </w:r>
      <w:r w:rsidR="00117A5F">
        <w:t xml:space="preserve"> longer TTT for measurement event prediction, which is straighter and simpler. (2) </w:t>
      </w:r>
      <w:r w:rsidR="00382CC3">
        <w:t>S</w:t>
      </w:r>
      <w:r w:rsidR="00117A5F">
        <w:t xml:space="preserve">ince the prediction window is sliding, before the UE predicts that the measurement event is not stable, the UE can predict the measurement event will be triggered. </w:t>
      </w:r>
      <w:r w:rsidR="00682266">
        <w:t xml:space="preserve">Taking Fig. 2 as an example, </w:t>
      </w:r>
      <w:r w:rsidR="00585322">
        <w:t xml:space="preserve">when the UE is at t-4, the UE can predict that the measurement event will be triggered at t5. So, at t-4, the UE </w:t>
      </w:r>
      <w:r w:rsidR="000D3F28">
        <w:t xml:space="preserve">already </w:t>
      </w:r>
      <w:r w:rsidR="00585322">
        <w:t xml:space="preserve">can report the measurement </w:t>
      </w:r>
      <w:r w:rsidR="0074099C">
        <w:t xml:space="preserve">results </w:t>
      </w:r>
      <w:r w:rsidR="00585322">
        <w:t>to the network</w:t>
      </w:r>
      <w:r w:rsidR="000D3F28">
        <w:t xml:space="preserve"> </w:t>
      </w:r>
      <w:r w:rsidR="00382CC3">
        <w:t xml:space="preserve">according to </w:t>
      </w:r>
      <w:r w:rsidR="000D3F28">
        <w:t xml:space="preserve">the current measurement scheme. But only after t-1, the UE can know </w:t>
      </w:r>
      <w:r w:rsidR="00382CC3">
        <w:t xml:space="preserve">that </w:t>
      </w:r>
      <w:r w:rsidR="000D3F28">
        <w:t xml:space="preserve">the measurement event is not stable. (3) The </w:t>
      </w:r>
      <w:r w:rsidR="000D3F28" w:rsidRPr="000D2771">
        <w:t>prerequisite</w:t>
      </w:r>
      <w:r w:rsidR="000D3F28">
        <w:t xml:space="preserve"> of </w:t>
      </w:r>
      <w:r w:rsidR="006D238D">
        <w:t xml:space="preserve">event </w:t>
      </w:r>
      <w:r w:rsidR="000D3F28">
        <w:t xml:space="preserve">time of stay prediction is that the length of the prediction window is larger than TTT and threshold </w:t>
      </w:r>
      <w:r w:rsidR="00382CC3">
        <w:t xml:space="preserve">which is </w:t>
      </w:r>
      <w:r w:rsidR="000D3F28">
        <w:t xml:space="preserve">used to determine whether the event is stable. </w:t>
      </w:r>
      <w:r w:rsidR="0074099C">
        <w:t xml:space="preserve">So, </w:t>
      </w:r>
      <w:r w:rsidR="00DB1150">
        <w:t xml:space="preserve">the prediction accuracy </w:t>
      </w:r>
      <w:r w:rsidR="0074099C">
        <w:t xml:space="preserve">for event stay-of-time </w:t>
      </w:r>
      <w:r w:rsidR="00DB1150">
        <w:t>may be not good because the prediction accuracy will decrease with the increase of prediction window</w:t>
      </w:r>
      <w:r w:rsidR="006D238D">
        <w:t xml:space="preserve"> length</w:t>
      </w:r>
      <w:r w:rsidR="00DB1150">
        <w:t>. Based on the analysis above, we think the usage of predicting time that event keeps is not clear.</w:t>
      </w:r>
    </w:p>
    <w:p w:rsidR="000B6FD9" w:rsidRDefault="0074099C" w:rsidP="00DB1150">
      <w:pPr>
        <w:jc w:val="center"/>
      </w:pPr>
      <w:r>
        <w:object w:dxaOrig="16351" w:dyaOrig="11746">
          <v:shape id="_x0000_i1026" type="#_x0000_t75" style="width:441.5pt;height:317.65pt" o:ole="">
            <v:imagedata r:id="rId10" o:title=""/>
          </v:shape>
          <o:OLEObject Type="Embed" ProgID="Visio.Drawing.15" ShapeID="_x0000_i1026" DrawAspect="Content" ObjectID="_1789546552" r:id="rId11"/>
        </w:object>
      </w:r>
    </w:p>
    <w:p w:rsidR="00DB1150" w:rsidRDefault="00DB1150" w:rsidP="00DB1150">
      <w:pPr>
        <w:jc w:val="center"/>
      </w:pPr>
      <w:r>
        <w:rPr>
          <w:rFonts w:hint="eastAsia"/>
        </w:rPr>
        <w:t>F</w:t>
      </w:r>
      <w:r>
        <w:t>igure 2: The timing of measurement event prediction</w:t>
      </w:r>
    </w:p>
    <w:p w:rsidR="00C378A3" w:rsidRDefault="00C378A3" w:rsidP="004A3178">
      <w:pPr>
        <w:rPr>
          <w:b/>
        </w:rPr>
      </w:pPr>
      <w:r>
        <w:rPr>
          <w:rFonts w:hint="eastAsia"/>
          <w:b/>
        </w:rPr>
        <w:t>O</w:t>
      </w:r>
      <w:r>
        <w:rPr>
          <w:b/>
        </w:rPr>
        <w:t>bservation</w:t>
      </w:r>
      <w:r w:rsidR="00B84AAF">
        <w:rPr>
          <w:b/>
        </w:rPr>
        <w:t xml:space="preserve"> 2</w:t>
      </w:r>
      <w:r>
        <w:rPr>
          <w:b/>
        </w:rPr>
        <w:t xml:space="preserve">: For evaluating whether measurement event is </w:t>
      </w:r>
      <w:r w:rsidR="009740A9">
        <w:rPr>
          <w:b/>
        </w:rPr>
        <w:t>s</w:t>
      </w:r>
      <w:r>
        <w:rPr>
          <w:b/>
        </w:rPr>
        <w:t>table, the following issues need to be clarified:</w:t>
      </w:r>
    </w:p>
    <w:p w:rsidR="00C378A3" w:rsidRDefault="00315C63" w:rsidP="00C378A3">
      <w:pPr>
        <w:pStyle w:val="aff9"/>
        <w:numPr>
          <w:ilvl w:val="0"/>
          <w:numId w:val="15"/>
        </w:numPr>
        <w:ind w:firstLineChars="0"/>
        <w:rPr>
          <w:b/>
        </w:rPr>
      </w:pPr>
      <w:r>
        <w:rPr>
          <w:b/>
        </w:rPr>
        <w:t>How</w:t>
      </w:r>
      <w:r w:rsidR="009740A9">
        <w:rPr>
          <w:b/>
        </w:rPr>
        <w:t xml:space="preserve"> to determine whether measurement event is stable or not;</w:t>
      </w:r>
    </w:p>
    <w:p w:rsidR="009740A9" w:rsidRDefault="009740A9" w:rsidP="00C378A3">
      <w:pPr>
        <w:pStyle w:val="aff9"/>
        <w:numPr>
          <w:ilvl w:val="0"/>
          <w:numId w:val="15"/>
        </w:numPr>
        <w:ind w:firstLineChars="0"/>
        <w:rPr>
          <w:b/>
        </w:rPr>
      </w:pPr>
      <w:r>
        <w:rPr>
          <w:b/>
        </w:rPr>
        <w:t>Before the UE evaluates</w:t>
      </w:r>
      <w:r w:rsidR="00315C63">
        <w:rPr>
          <w:b/>
        </w:rPr>
        <w:t xml:space="preserve"> whether</w:t>
      </w:r>
      <w:r>
        <w:rPr>
          <w:b/>
        </w:rPr>
        <w:t xml:space="preserve"> the measurement</w:t>
      </w:r>
      <w:r w:rsidR="00315C63">
        <w:rPr>
          <w:b/>
        </w:rPr>
        <w:t xml:space="preserve"> </w:t>
      </w:r>
      <w:r>
        <w:rPr>
          <w:b/>
        </w:rPr>
        <w:t>event is stable or not, the UE already can predict whether the measurement event is triggered or not</w:t>
      </w:r>
      <w:r w:rsidR="00315C63">
        <w:rPr>
          <w:b/>
        </w:rPr>
        <w:t>, and report the results to the network</w:t>
      </w:r>
      <w:r>
        <w:rPr>
          <w:b/>
        </w:rPr>
        <w:t>.</w:t>
      </w:r>
    </w:p>
    <w:p w:rsidR="009740A9" w:rsidRPr="00C378A3" w:rsidRDefault="009740A9" w:rsidP="00C378A3">
      <w:pPr>
        <w:pStyle w:val="aff9"/>
        <w:numPr>
          <w:ilvl w:val="0"/>
          <w:numId w:val="15"/>
        </w:numPr>
        <w:ind w:firstLineChars="0"/>
        <w:rPr>
          <w:b/>
        </w:rPr>
      </w:pPr>
      <w:r>
        <w:rPr>
          <w:rFonts w:hint="eastAsia"/>
          <w:b/>
        </w:rPr>
        <w:t>T</w:t>
      </w:r>
      <w:r>
        <w:rPr>
          <w:b/>
        </w:rPr>
        <w:t>he length of prediction window needs to be larger than TTT and the threshold, which may impact the prediction accuracy.</w:t>
      </w:r>
    </w:p>
    <w:p w:rsidR="00B84AAF" w:rsidRPr="00096D9B" w:rsidRDefault="00DB1150">
      <w:r w:rsidRPr="00394F04">
        <w:rPr>
          <w:rFonts w:hint="eastAsia"/>
          <w:b/>
        </w:rPr>
        <w:t>P</w:t>
      </w:r>
      <w:r w:rsidRPr="00394F04">
        <w:rPr>
          <w:b/>
        </w:rPr>
        <w:t>roposal</w:t>
      </w:r>
      <w:r w:rsidR="00B84AAF">
        <w:rPr>
          <w:b/>
        </w:rPr>
        <w:t xml:space="preserve"> 3</w:t>
      </w:r>
      <w:r w:rsidRPr="00394F04">
        <w:rPr>
          <w:b/>
        </w:rPr>
        <w:t>:</w:t>
      </w:r>
      <w:r>
        <w:rPr>
          <w:b/>
        </w:rPr>
        <w:t xml:space="preserve"> The usage of predicting how long the measurement event will stay are unclear.</w:t>
      </w:r>
    </w:p>
    <w:p w:rsidR="004463DD" w:rsidRDefault="00676695">
      <w:pPr>
        <w:numPr>
          <w:ilvl w:val="0"/>
          <w:numId w:val="6"/>
        </w:numPr>
        <w:rPr>
          <w:b/>
          <w:bCs/>
          <w:u w:val="single"/>
        </w:rPr>
      </w:pPr>
      <w:r>
        <w:rPr>
          <w:rFonts w:hint="eastAsia"/>
          <w:b/>
          <w:bCs/>
          <w:u w:val="single"/>
        </w:rPr>
        <w:t>measurement event simulation assumption</w:t>
      </w:r>
    </w:p>
    <w:p w:rsidR="00FB05E1" w:rsidRPr="00B80A5E" w:rsidRDefault="008B0E1A" w:rsidP="008B0E1A">
      <w:r>
        <w:t>It is agreed that</w:t>
      </w:r>
      <w:r w:rsidR="00FD29B7">
        <w:t xml:space="preserve"> the simulation assumption</w:t>
      </w:r>
      <w:r w:rsidR="00794ABB">
        <w:rPr>
          <w:rFonts w:hint="eastAsia"/>
        </w:rPr>
        <w:t>s</w:t>
      </w:r>
      <w:r w:rsidR="00FD29B7">
        <w:t xml:space="preserve"> of RRM measurement prediction </w:t>
      </w:r>
      <w:r w:rsidR="00794ABB">
        <w:t>are</w:t>
      </w:r>
      <w:r w:rsidR="00FD29B7">
        <w:t xml:space="preserve"> the baseline for use cases other than RRM measurement prediction. So, </w:t>
      </w:r>
      <w:r w:rsidR="005B450B">
        <w:t>the measurement event prediction can reuse the simulation assumption</w:t>
      </w:r>
      <w:r w:rsidR="00315C63">
        <w:t>s</w:t>
      </w:r>
      <w:r w:rsidR="005B450B">
        <w:t xml:space="preserve"> of RRM measurement prediction. </w:t>
      </w:r>
      <w:r w:rsidR="0006086A">
        <w:t xml:space="preserve">However, </w:t>
      </w:r>
      <w:r w:rsidR="00382CC3">
        <w:t xml:space="preserve">there are still </w:t>
      </w:r>
      <w:r>
        <w:t xml:space="preserve">some measurement event </w:t>
      </w:r>
      <w:r w:rsidR="00382CC3">
        <w:t xml:space="preserve">prediction </w:t>
      </w:r>
      <w:r>
        <w:t>specific simulation assumptions</w:t>
      </w:r>
      <w:r w:rsidR="00382CC3">
        <w:t xml:space="preserve"> that</w:t>
      </w:r>
      <w:r>
        <w:t xml:space="preserve"> have not been determined yet. </w:t>
      </w:r>
      <w:r w:rsidR="0006086A">
        <w:t>In this section, we’d like to share our views on them.</w:t>
      </w:r>
    </w:p>
    <w:p w:rsidR="00B107B1" w:rsidRDefault="00B107B1" w:rsidP="00C242DE">
      <w:r>
        <w:t xml:space="preserve">In the TR 36.839, the A3 time to trigger (TTT) and A3 offset are set to different values in different simulations. For example, in the </w:t>
      </w:r>
      <w:r w:rsidRPr="00B107B1">
        <w:t>Hotspot calibration simulation</w:t>
      </w:r>
      <w:r>
        <w:t xml:space="preserve">, the candidate TTT values include 480ms, 160ms, 80ms and 40ms. </w:t>
      </w:r>
      <w:r w:rsidR="00C378A3">
        <w:t>It’s difficult to evaluate which candidate value is mo</w:t>
      </w:r>
      <w:r w:rsidR="00315C63">
        <w:t>st</w:t>
      </w:r>
      <w:r w:rsidR="00C378A3">
        <w:t xml:space="preserve"> suitable for measurement event prediction scenario. So, our suggestion is to use the values that widely used in real deployment, i.e. 3dB A3 offset and 320ms TTT. And for simplicity, we suggest not consider </w:t>
      </w:r>
      <w:r w:rsidR="00C378A3" w:rsidRPr="00C378A3">
        <w:t>hysteresi</w:t>
      </w:r>
      <w:r w:rsidR="00C378A3">
        <w:t>s, same as in TR 36.839.</w:t>
      </w:r>
    </w:p>
    <w:p w:rsidR="00B107B1" w:rsidRDefault="00C378A3" w:rsidP="00C242DE">
      <w:r>
        <w:rPr>
          <w:rFonts w:hint="eastAsia"/>
        </w:rPr>
        <w:t>O</w:t>
      </w:r>
      <w:r>
        <w:t>ne may</w:t>
      </w:r>
      <w:r w:rsidR="00315C63">
        <w:t xml:space="preserve"> concern</w:t>
      </w:r>
      <w:r>
        <w:t xml:space="preserve"> that</w:t>
      </w:r>
      <w:r w:rsidR="009740A9">
        <w:t xml:space="preserve"> with 320ms TTT,</w:t>
      </w:r>
      <w:r>
        <w:t xml:space="preserve"> </w:t>
      </w:r>
      <w:r w:rsidR="009740A9">
        <w:t>there is only one measurement result within TTT in FR2 scenario since the measurement period is 400ms, which impacts the evaluation of measurement event. Actually</w:t>
      </w:r>
      <w:proofErr w:type="gramStart"/>
      <w:r w:rsidR="009740A9">
        <w:t>, in reality, 400ms</w:t>
      </w:r>
      <w:proofErr w:type="gramEnd"/>
      <w:r w:rsidR="009740A9">
        <w:t xml:space="preserve"> measurement </w:t>
      </w:r>
      <w:r w:rsidR="009740A9">
        <w:lastRenderedPageBreak/>
        <w:t xml:space="preserve">period is the minimum requirement, and the UE </w:t>
      </w:r>
      <w:r w:rsidR="006D238D">
        <w:t>may</w:t>
      </w:r>
      <w:r w:rsidR="009740A9">
        <w:t xml:space="preserve"> perform measurement more frequently</w:t>
      </w:r>
      <w:r w:rsidR="006D238D">
        <w:t xml:space="preserve"> during TTT</w:t>
      </w:r>
      <w:r w:rsidR="006D238D" w:rsidRPr="006D238D">
        <w:t>. So</w:t>
      </w:r>
      <w:proofErr w:type="gramStart"/>
      <w:r w:rsidR="006D238D" w:rsidRPr="006D238D">
        <w:t>, in reality, 320ms</w:t>
      </w:r>
      <w:proofErr w:type="gramEnd"/>
      <w:r w:rsidR="006D238D" w:rsidRPr="006D238D">
        <w:t xml:space="preserve"> TTT is feasible in FR2 scenario. Considering the measurement behavior related to TTT evaluation is strongly related to UE</w:t>
      </w:r>
      <w:r w:rsidR="006D238D">
        <w:t xml:space="preserve"> </w:t>
      </w:r>
      <w:r w:rsidR="006D238D" w:rsidRPr="006D238D">
        <w:t>(or chipset)'s implementation. In the simulation, our suggestion is it’s up to company implementation to evaluate whether the criteria of measurement event are met at the end of TTT.</w:t>
      </w:r>
    </w:p>
    <w:p w:rsidR="003F3E0C" w:rsidRDefault="003F3E0C" w:rsidP="003F3E0C">
      <w:pPr>
        <w:spacing w:before="120"/>
        <w:rPr>
          <w:b/>
          <w:bCs/>
        </w:rPr>
      </w:pPr>
      <w:r>
        <w:rPr>
          <w:rFonts w:hint="eastAsia"/>
          <w:b/>
          <w:bCs/>
        </w:rPr>
        <w:t>Proposal</w:t>
      </w:r>
      <w:r w:rsidR="00B84AAF">
        <w:rPr>
          <w:b/>
          <w:bCs/>
        </w:rPr>
        <w:t xml:space="preserve"> 4</w:t>
      </w:r>
      <w:r>
        <w:rPr>
          <w:rFonts w:hint="eastAsia"/>
          <w:b/>
          <w:bCs/>
        </w:rPr>
        <w:t xml:space="preserve">: </w:t>
      </w:r>
      <w:r>
        <w:rPr>
          <w:b/>
          <w:bCs/>
        </w:rPr>
        <w:t xml:space="preserve">Take </w:t>
      </w:r>
      <w:r>
        <w:rPr>
          <w:rFonts w:hint="eastAsia"/>
          <w:b/>
          <w:bCs/>
        </w:rPr>
        <w:t xml:space="preserve">the following parameter values </w:t>
      </w:r>
      <w:r>
        <w:rPr>
          <w:b/>
          <w:bCs/>
        </w:rPr>
        <w:t>as baseline</w:t>
      </w:r>
      <w:r w:rsidR="00694655">
        <w:rPr>
          <w:b/>
          <w:bCs/>
        </w:rPr>
        <w:t xml:space="preserve"> </w:t>
      </w:r>
      <w:r w:rsidR="00694655">
        <w:rPr>
          <w:rFonts w:hint="eastAsia"/>
          <w:b/>
          <w:bCs/>
        </w:rPr>
        <w:t>in the measurement event simulation</w:t>
      </w:r>
      <w:r>
        <w:rPr>
          <w:rFonts w:hint="eastAsia"/>
          <w:b/>
          <w:bCs/>
        </w:rPr>
        <w:t>:</w:t>
      </w:r>
    </w:p>
    <w:p w:rsidR="003F3E0C" w:rsidRDefault="00521630" w:rsidP="003F3E0C">
      <w:pPr>
        <w:numPr>
          <w:ilvl w:val="0"/>
          <w:numId w:val="7"/>
        </w:numPr>
        <w:spacing w:before="120"/>
        <w:rPr>
          <w:b/>
          <w:bCs/>
        </w:rPr>
      </w:pPr>
      <w:r>
        <w:rPr>
          <w:b/>
          <w:bCs/>
        </w:rPr>
        <w:t>3</w:t>
      </w:r>
      <w:r w:rsidR="003F3E0C">
        <w:rPr>
          <w:rFonts w:hint="eastAsia"/>
          <w:b/>
          <w:bCs/>
        </w:rPr>
        <w:t xml:space="preserve"> dB for A3 baseline offset</w:t>
      </w:r>
      <w:r w:rsidR="00C378A3">
        <w:rPr>
          <w:b/>
          <w:bCs/>
        </w:rPr>
        <w:t>;</w:t>
      </w:r>
    </w:p>
    <w:p w:rsidR="008B0E1A" w:rsidRPr="00C378A3" w:rsidRDefault="00521630" w:rsidP="00C242DE">
      <w:pPr>
        <w:numPr>
          <w:ilvl w:val="0"/>
          <w:numId w:val="7"/>
        </w:numPr>
        <w:spacing w:before="120"/>
        <w:rPr>
          <w:b/>
          <w:bCs/>
          <w:sz w:val="21"/>
        </w:rPr>
      </w:pPr>
      <w:r>
        <w:rPr>
          <w:b/>
          <w:bCs/>
        </w:rPr>
        <w:t>320</w:t>
      </w:r>
      <w:r w:rsidR="003F3E0C">
        <w:rPr>
          <w:rFonts w:hint="eastAsia"/>
          <w:b/>
          <w:bCs/>
        </w:rPr>
        <w:t>ms for A3 baseline time-to-trigger</w:t>
      </w:r>
      <w:r w:rsidR="00C378A3">
        <w:rPr>
          <w:b/>
          <w:bCs/>
        </w:rPr>
        <w:t>;</w:t>
      </w:r>
    </w:p>
    <w:p w:rsidR="00C378A3" w:rsidRPr="006D238D" w:rsidRDefault="00C378A3" w:rsidP="00C242DE">
      <w:pPr>
        <w:numPr>
          <w:ilvl w:val="0"/>
          <w:numId w:val="7"/>
        </w:numPr>
        <w:spacing w:before="120"/>
        <w:rPr>
          <w:b/>
          <w:bCs/>
          <w:sz w:val="21"/>
        </w:rPr>
      </w:pPr>
      <w:r w:rsidRPr="006D238D">
        <w:rPr>
          <w:b/>
          <w:bCs/>
          <w:sz w:val="21"/>
        </w:rPr>
        <w:t>Not consider</w:t>
      </w:r>
      <w:r w:rsidR="00521630" w:rsidRPr="006D238D">
        <w:rPr>
          <w:b/>
          <w:bCs/>
          <w:sz w:val="21"/>
        </w:rPr>
        <w:t xml:space="preserve"> A3</w:t>
      </w:r>
      <w:r w:rsidRPr="006D238D">
        <w:rPr>
          <w:b/>
          <w:bCs/>
          <w:sz w:val="21"/>
        </w:rPr>
        <w:t xml:space="preserve"> hysteresis.</w:t>
      </w:r>
    </w:p>
    <w:p w:rsidR="00521630" w:rsidRPr="00521630" w:rsidRDefault="00521630" w:rsidP="00C242DE">
      <w:pPr>
        <w:rPr>
          <w:b/>
        </w:rPr>
      </w:pPr>
      <w:r w:rsidRPr="00521630">
        <w:rPr>
          <w:rFonts w:hint="eastAsia"/>
          <w:b/>
        </w:rPr>
        <w:t>P</w:t>
      </w:r>
      <w:r w:rsidRPr="00521630">
        <w:rPr>
          <w:b/>
        </w:rPr>
        <w:t>roposal</w:t>
      </w:r>
      <w:r w:rsidR="00B84AAF">
        <w:rPr>
          <w:b/>
        </w:rPr>
        <w:t xml:space="preserve"> 5</w:t>
      </w:r>
      <w:r w:rsidRPr="00521630">
        <w:rPr>
          <w:b/>
        </w:rPr>
        <w:t>: It’s up to company implementation to evaluate whether the criteria of measurement event are met at the end of TTT</w:t>
      </w:r>
      <w:r w:rsidR="00315C63">
        <w:rPr>
          <w:b/>
        </w:rPr>
        <w:t>.</w:t>
      </w:r>
    </w:p>
    <w:p w:rsidR="00315C63" w:rsidRDefault="00315C63" w:rsidP="003F5D93">
      <w:pPr>
        <w:tabs>
          <w:tab w:val="left" w:pos="420"/>
        </w:tabs>
        <w:spacing w:before="120"/>
        <w:rPr>
          <w:b/>
          <w:bCs/>
          <w:sz w:val="21"/>
        </w:rPr>
      </w:pPr>
    </w:p>
    <w:p w:rsidR="004463DD" w:rsidRDefault="00676695">
      <w:pPr>
        <w:spacing w:beforeLines="50" w:before="156"/>
        <w:outlineLvl w:val="1"/>
        <w:rPr>
          <w:rFonts w:ascii="Arial" w:hAnsi="Arial" w:cs="Arial"/>
          <w:sz w:val="24"/>
          <w:szCs w:val="36"/>
        </w:rPr>
      </w:pPr>
      <w:r>
        <w:rPr>
          <w:rFonts w:ascii="Arial" w:hAnsi="Arial" w:cs="Arial"/>
          <w:sz w:val="24"/>
          <w:szCs w:val="36"/>
        </w:rPr>
        <w:t>2.3 Performance KPI</w:t>
      </w:r>
    </w:p>
    <w:p w:rsidR="00521630" w:rsidRDefault="00676695">
      <w:r>
        <w:t>Considering measurement event is mainly used to trigger handover, the time of predicted event is important for handover performance, for example, if the declaration of event is later than</w:t>
      </w:r>
      <w:r w:rsidR="003F5D93">
        <w:t xml:space="preserve"> actual</w:t>
      </w:r>
      <w:r w:rsidR="008E64BD">
        <w:t xml:space="preserve"> event-triggered-time</w:t>
      </w:r>
      <w:r>
        <w:t xml:space="preserve">, too-late handover may occur. On the contrary, if the declaration of event is earlier than </w:t>
      </w:r>
      <w:r w:rsidR="008E64BD">
        <w:rPr>
          <w:rFonts w:hint="eastAsia"/>
        </w:rPr>
        <w:t>ac</w:t>
      </w:r>
      <w:r w:rsidR="008E64BD">
        <w:t>tual event-triggered-time</w:t>
      </w:r>
      <w:r>
        <w:t xml:space="preserve">, too-early handover may happen. So, for measurement event prediction, we suggest to consider </w:t>
      </w:r>
      <w:r w:rsidR="003F5D93">
        <w:t xml:space="preserve">to the time difference of actual event-triggered time and predicted event-triggered time as KPI. </w:t>
      </w:r>
    </w:p>
    <w:p w:rsidR="00521630" w:rsidRDefault="003F5D93">
      <w:r>
        <w:t xml:space="preserve">Besides, </w:t>
      </w:r>
      <w:r w:rsidR="00521630">
        <w:t>we also need to evaluate the prediction accuracy, e.g. whether the actual measurement event is predicted in advance or whether the predicted measurement event is the actual measurement event. Similar to RLF prediction, the missed measurement event detection, the false measurement event detection and F1 score can also be considered as metric to evaluate prediction accuracy.</w:t>
      </w:r>
      <w:r w:rsidR="00852509">
        <w:t xml:space="preserve"> </w:t>
      </w:r>
    </w:p>
    <w:p w:rsidR="002A031E" w:rsidRPr="002A031E" w:rsidRDefault="002A031E">
      <w:pPr>
        <w:rPr>
          <w:b/>
        </w:rPr>
      </w:pPr>
      <w:r w:rsidRPr="002A031E">
        <w:rPr>
          <w:rFonts w:hint="eastAsia"/>
          <w:b/>
        </w:rPr>
        <w:t>P</w:t>
      </w:r>
      <w:r w:rsidRPr="002A031E">
        <w:rPr>
          <w:b/>
        </w:rPr>
        <w:t>roposal</w:t>
      </w:r>
      <w:r w:rsidR="00B84AAF">
        <w:rPr>
          <w:b/>
        </w:rPr>
        <w:t xml:space="preserve"> 6</w:t>
      </w:r>
      <w:r w:rsidRPr="002A031E">
        <w:rPr>
          <w:b/>
        </w:rPr>
        <w:t>: For indirect measurement event prediction, consider the following KPI:</w:t>
      </w:r>
    </w:p>
    <w:p w:rsidR="002A031E" w:rsidRPr="002A031E" w:rsidRDefault="00E275D4" w:rsidP="002A031E">
      <w:pPr>
        <w:pStyle w:val="aff9"/>
        <w:numPr>
          <w:ilvl w:val="2"/>
          <w:numId w:val="9"/>
        </w:numPr>
        <w:spacing w:after="60"/>
        <w:ind w:left="709" w:firstLineChars="0" w:hanging="283"/>
        <w:rPr>
          <w:b/>
        </w:rPr>
      </w:pPr>
      <w:r>
        <w:rPr>
          <w:b/>
        </w:rPr>
        <w:t>T</w:t>
      </w:r>
      <w:r w:rsidR="002A031E" w:rsidRPr="002A031E">
        <w:rPr>
          <w:b/>
        </w:rPr>
        <w:t>he time difference of actual event-triggered time and predicted event-triggered time</w:t>
      </w:r>
      <w:r w:rsidR="002A031E" w:rsidRPr="002A031E">
        <w:rPr>
          <w:rFonts w:hint="eastAsia"/>
          <w:b/>
        </w:rPr>
        <w:t>;</w:t>
      </w:r>
    </w:p>
    <w:p w:rsidR="00B84AAF" w:rsidRDefault="00B647E5" w:rsidP="0072379E">
      <w:pPr>
        <w:pStyle w:val="aff9"/>
        <w:numPr>
          <w:ilvl w:val="2"/>
          <w:numId w:val="9"/>
        </w:numPr>
        <w:spacing w:after="60"/>
        <w:ind w:left="709" w:firstLineChars="0" w:hanging="283"/>
        <w:rPr>
          <w:b/>
        </w:rPr>
      </w:pPr>
      <w:r w:rsidRPr="002A031E">
        <w:rPr>
          <w:b/>
        </w:rPr>
        <w:t>Missed measurement event detection, false measurement event detection, F1 score</w:t>
      </w:r>
      <w:r w:rsidR="00B35844">
        <w:rPr>
          <w:b/>
        </w:rPr>
        <w:t>.</w:t>
      </w:r>
      <w:r w:rsidRPr="002A031E">
        <w:rPr>
          <w:b/>
        </w:rPr>
        <w:t xml:space="preserve"> </w:t>
      </w:r>
    </w:p>
    <w:p w:rsidR="007128F8" w:rsidRPr="00852509" w:rsidRDefault="007128F8" w:rsidP="00852509">
      <w:pPr>
        <w:spacing w:after="60"/>
        <w:rPr>
          <w:b/>
        </w:rPr>
      </w:pPr>
    </w:p>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463DD" w:rsidRDefault="00676695">
      <w:pPr>
        <w:pStyle w:val="afd"/>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xml:space="preserve">, we have the following </w:t>
      </w:r>
      <w:r w:rsidR="00E275D4">
        <w:rPr>
          <w:rFonts w:eastAsiaTheme="minorEastAsia"/>
          <w:kern w:val="2"/>
          <w:sz w:val="20"/>
          <w:lang w:eastAsia="zh-CN"/>
        </w:rPr>
        <w:t xml:space="preserve">observations and </w:t>
      </w:r>
      <w:r>
        <w:rPr>
          <w:rFonts w:eastAsiaTheme="minorEastAsia"/>
          <w:kern w:val="2"/>
          <w:sz w:val="20"/>
          <w:lang w:eastAsia="zh-CN"/>
        </w:rPr>
        <w:t>proposals</w:t>
      </w:r>
      <w:r>
        <w:rPr>
          <w:rFonts w:eastAsiaTheme="minorEastAsia"/>
          <w:kern w:val="2"/>
          <w:sz w:val="20"/>
          <w:lang w:val="en-US" w:eastAsia="zh-CN"/>
        </w:rPr>
        <w:t>:</w:t>
      </w:r>
    </w:p>
    <w:p w:rsidR="00421D73" w:rsidRDefault="00421D73" w:rsidP="00421D73">
      <w:pPr>
        <w:rPr>
          <w:b/>
        </w:rPr>
      </w:pPr>
      <w:r>
        <w:rPr>
          <w:rFonts w:hint="eastAsia"/>
          <w:b/>
        </w:rPr>
        <w:t>O</w:t>
      </w:r>
      <w:r>
        <w:rPr>
          <w:b/>
        </w:rPr>
        <w:t xml:space="preserve">bservation 1: In UE side model of RRM measurement prediction, the UE is not expected to transmit the predicted results to the network periodically because this increases </w:t>
      </w:r>
      <w:proofErr w:type="spellStart"/>
      <w:r>
        <w:rPr>
          <w:b/>
        </w:rPr>
        <w:t>signalling</w:t>
      </w:r>
      <w:proofErr w:type="spellEnd"/>
      <w:r>
        <w:rPr>
          <w:b/>
        </w:rPr>
        <w:t xml:space="preserve"> overhead. </w:t>
      </w:r>
    </w:p>
    <w:p w:rsidR="00421D73" w:rsidRDefault="00421D73" w:rsidP="00421D73">
      <w:pPr>
        <w:rPr>
          <w:b/>
        </w:rPr>
      </w:pPr>
      <w:r>
        <w:rPr>
          <w:rFonts w:hint="eastAsia"/>
          <w:b/>
        </w:rPr>
        <w:t>O</w:t>
      </w:r>
      <w:r>
        <w:rPr>
          <w:b/>
        </w:rPr>
        <w:t>bservation 2: For evaluating whether measurement event is stable, the following issues need to be clarified:</w:t>
      </w:r>
    </w:p>
    <w:p w:rsidR="00421D73" w:rsidRDefault="00421D73" w:rsidP="00421D73">
      <w:pPr>
        <w:pStyle w:val="aff9"/>
        <w:numPr>
          <w:ilvl w:val="0"/>
          <w:numId w:val="15"/>
        </w:numPr>
        <w:ind w:firstLineChars="0"/>
        <w:rPr>
          <w:b/>
        </w:rPr>
      </w:pPr>
      <w:r>
        <w:rPr>
          <w:b/>
        </w:rPr>
        <w:t>How to determine whether measurement event is stable or not;</w:t>
      </w:r>
    </w:p>
    <w:p w:rsidR="00421D73" w:rsidRDefault="00421D73" w:rsidP="00421D73">
      <w:pPr>
        <w:pStyle w:val="aff9"/>
        <w:numPr>
          <w:ilvl w:val="0"/>
          <w:numId w:val="15"/>
        </w:numPr>
        <w:ind w:firstLineChars="0"/>
        <w:rPr>
          <w:b/>
        </w:rPr>
      </w:pPr>
      <w:r>
        <w:rPr>
          <w:b/>
        </w:rPr>
        <w:t>Before the UE evaluates whether the measurement event is stable or not, the UE already can predict whether the measurement event is triggered or not, and report the results to the network.</w:t>
      </w:r>
    </w:p>
    <w:p w:rsidR="00421D73" w:rsidRPr="00C378A3" w:rsidRDefault="00421D73" w:rsidP="00421D73">
      <w:pPr>
        <w:pStyle w:val="aff9"/>
        <w:numPr>
          <w:ilvl w:val="0"/>
          <w:numId w:val="15"/>
        </w:numPr>
        <w:ind w:firstLineChars="0"/>
        <w:rPr>
          <w:b/>
        </w:rPr>
      </w:pPr>
      <w:r>
        <w:rPr>
          <w:rFonts w:hint="eastAsia"/>
          <w:b/>
        </w:rPr>
        <w:t>T</w:t>
      </w:r>
      <w:r>
        <w:rPr>
          <w:b/>
        </w:rPr>
        <w:t>he length of prediction window needs to be larger than TTT and the threshold, which may impact the prediction accuracy.</w:t>
      </w:r>
    </w:p>
    <w:p w:rsidR="00B922A7" w:rsidRDefault="00B922A7">
      <w:pPr>
        <w:pStyle w:val="afd"/>
        <w:shd w:val="clear" w:color="auto" w:fill="FFFFFF"/>
        <w:spacing w:before="0" w:beforeAutospacing="0" w:after="120" w:afterAutospacing="0"/>
        <w:rPr>
          <w:rFonts w:eastAsiaTheme="minorEastAsia"/>
          <w:kern w:val="2"/>
          <w:sz w:val="20"/>
          <w:lang w:val="en-US" w:eastAsia="zh-CN"/>
        </w:rPr>
      </w:pPr>
    </w:p>
    <w:p w:rsidR="00421D73" w:rsidRDefault="00421D73" w:rsidP="00421D73">
      <w:pPr>
        <w:rPr>
          <w:b/>
        </w:rPr>
      </w:pPr>
      <w:r>
        <w:rPr>
          <w:rFonts w:hint="eastAsia"/>
          <w:b/>
        </w:rPr>
        <w:t>P</w:t>
      </w:r>
      <w:r>
        <w:rPr>
          <w:b/>
        </w:rPr>
        <w:t>roposal 1: M</w:t>
      </w:r>
      <w:r>
        <w:rPr>
          <w:rFonts w:hint="eastAsia"/>
          <w:b/>
        </w:rPr>
        <w:t>easurement event prediction</w:t>
      </w:r>
      <w:r>
        <w:rPr>
          <w:b/>
        </w:rPr>
        <w:t xml:space="preserve"> is a method that helps UE to deliver the UE’s predicted RRM measurement results to the network.</w:t>
      </w:r>
    </w:p>
    <w:p w:rsidR="00421D73" w:rsidRDefault="00421D73" w:rsidP="00421D73">
      <w:pPr>
        <w:rPr>
          <w:b/>
        </w:rPr>
      </w:pPr>
      <w:r>
        <w:rPr>
          <w:rFonts w:hint="eastAsia"/>
          <w:b/>
        </w:rPr>
        <w:t>P</w:t>
      </w:r>
      <w:r>
        <w:rPr>
          <w:b/>
        </w:rPr>
        <w:t>roposal 2: Spatial-domain, frequency-domain and temporal-domain RRM measurement prediction can be considered to provide the inputs (e.g. predicted measurement results) for measurement event prediction.</w:t>
      </w:r>
    </w:p>
    <w:p w:rsidR="00421D73" w:rsidRPr="00096D9B" w:rsidRDefault="00421D73" w:rsidP="00421D73">
      <w:r w:rsidRPr="00394F04">
        <w:rPr>
          <w:rFonts w:hint="eastAsia"/>
          <w:b/>
        </w:rPr>
        <w:t>P</w:t>
      </w:r>
      <w:r w:rsidRPr="00394F04">
        <w:rPr>
          <w:b/>
        </w:rPr>
        <w:t>roposal</w:t>
      </w:r>
      <w:r>
        <w:rPr>
          <w:b/>
        </w:rPr>
        <w:t xml:space="preserve"> 3</w:t>
      </w:r>
      <w:r w:rsidRPr="00394F04">
        <w:rPr>
          <w:b/>
        </w:rPr>
        <w:t>:</w:t>
      </w:r>
      <w:r>
        <w:rPr>
          <w:b/>
        </w:rPr>
        <w:t xml:space="preserve"> The usage of predicting how long the measurement event will stay </w:t>
      </w:r>
      <w:r w:rsidR="003B5EDC">
        <w:rPr>
          <w:b/>
        </w:rPr>
        <w:t>is</w:t>
      </w:r>
      <w:r>
        <w:rPr>
          <w:b/>
        </w:rPr>
        <w:t xml:space="preserve"> unclear.</w:t>
      </w:r>
    </w:p>
    <w:p w:rsidR="00421D73" w:rsidRDefault="00421D73" w:rsidP="00421D73">
      <w:pPr>
        <w:spacing w:before="120"/>
        <w:rPr>
          <w:b/>
          <w:bCs/>
        </w:rPr>
      </w:pPr>
      <w:r>
        <w:rPr>
          <w:rFonts w:hint="eastAsia"/>
          <w:b/>
          <w:bCs/>
        </w:rPr>
        <w:t>Proposal</w:t>
      </w:r>
      <w:r>
        <w:rPr>
          <w:b/>
          <w:bCs/>
        </w:rPr>
        <w:t xml:space="preserve"> 4</w:t>
      </w:r>
      <w:r>
        <w:rPr>
          <w:rFonts w:hint="eastAsia"/>
          <w:b/>
          <w:bCs/>
        </w:rPr>
        <w:t xml:space="preserve">: </w:t>
      </w:r>
      <w:r>
        <w:rPr>
          <w:b/>
          <w:bCs/>
        </w:rPr>
        <w:t xml:space="preserve">Take </w:t>
      </w:r>
      <w:r>
        <w:rPr>
          <w:rFonts w:hint="eastAsia"/>
          <w:b/>
          <w:bCs/>
        </w:rPr>
        <w:t xml:space="preserve">the following parameter values </w:t>
      </w:r>
      <w:r>
        <w:rPr>
          <w:b/>
          <w:bCs/>
        </w:rPr>
        <w:t xml:space="preserve">as baseline </w:t>
      </w:r>
      <w:r>
        <w:rPr>
          <w:rFonts w:hint="eastAsia"/>
          <w:b/>
          <w:bCs/>
        </w:rPr>
        <w:t>in the measurement event simulation:</w:t>
      </w:r>
    </w:p>
    <w:p w:rsidR="00421D73" w:rsidRDefault="00421D73" w:rsidP="00421D73">
      <w:pPr>
        <w:numPr>
          <w:ilvl w:val="0"/>
          <w:numId w:val="7"/>
        </w:numPr>
        <w:spacing w:before="120"/>
        <w:rPr>
          <w:b/>
          <w:bCs/>
        </w:rPr>
      </w:pPr>
      <w:r>
        <w:rPr>
          <w:b/>
          <w:bCs/>
        </w:rPr>
        <w:t>3</w:t>
      </w:r>
      <w:r>
        <w:rPr>
          <w:rFonts w:hint="eastAsia"/>
          <w:b/>
          <w:bCs/>
        </w:rPr>
        <w:t xml:space="preserve"> dB for A3 baseline offset</w:t>
      </w:r>
      <w:r>
        <w:rPr>
          <w:b/>
          <w:bCs/>
        </w:rPr>
        <w:t>;</w:t>
      </w:r>
    </w:p>
    <w:p w:rsidR="00421D73" w:rsidRPr="00E275D4" w:rsidRDefault="00421D73" w:rsidP="00421D73">
      <w:pPr>
        <w:numPr>
          <w:ilvl w:val="0"/>
          <w:numId w:val="7"/>
        </w:numPr>
        <w:spacing w:before="120"/>
        <w:rPr>
          <w:b/>
          <w:bCs/>
          <w:sz w:val="21"/>
        </w:rPr>
      </w:pPr>
      <w:r w:rsidRPr="00E275D4">
        <w:rPr>
          <w:b/>
          <w:bCs/>
        </w:rPr>
        <w:t>320</w:t>
      </w:r>
      <w:r w:rsidRPr="00E275D4">
        <w:rPr>
          <w:rFonts w:hint="eastAsia"/>
          <w:b/>
          <w:bCs/>
        </w:rPr>
        <w:t>ms for A3 baseline time-to-trigger</w:t>
      </w:r>
      <w:r w:rsidRPr="00E275D4">
        <w:rPr>
          <w:b/>
          <w:bCs/>
        </w:rPr>
        <w:t>;</w:t>
      </w:r>
    </w:p>
    <w:p w:rsidR="00421D73" w:rsidRPr="00E275D4" w:rsidRDefault="00421D73" w:rsidP="00421D73">
      <w:pPr>
        <w:numPr>
          <w:ilvl w:val="0"/>
          <w:numId w:val="7"/>
        </w:numPr>
        <w:spacing w:before="120"/>
        <w:rPr>
          <w:b/>
          <w:bCs/>
          <w:sz w:val="21"/>
        </w:rPr>
      </w:pPr>
      <w:r w:rsidRPr="00E275D4">
        <w:rPr>
          <w:b/>
          <w:bCs/>
          <w:sz w:val="21"/>
        </w:rPr>
        <w:t>Not consider A3 hysteresis.</w:t>
      </w:r>
    </w:p>
    <w:p w:rsidR="00421D73" w:rsidRPr="00521630" w:rsidRDefault="00421D73" w:rsidP="00421D73">
      <w:pPr>
        <w:rPr>
          <w:b/>
        </w:rPr>
      </w:pPr>
      <w:r w:rsidRPr="00521630">
        <w:rPr>
          <w:rFonts w:hint="eastAsia"/>
          <w:b/>
        </w:rPr>
        <w:t>P</w:t>
      </w:r>
      <w:r w:rsidRPr="00521630">
        <w:rPr>
          <w:b/>
        </w:rPr>
        <w:t>roposal</w:t>
      </w:r>
      <w:r>
        <w:rPr>
          <w:b/>
        </w:rPr>
        <w:t xml:space="preserve"> 5</w:t>
      </w:r>
      <w:r w:rsidRPr="00521630">
        <w:rPr>
          <w:b/>
        </w:rPr>
        <w:t>: It’s up to company implementation to evaluate whether the criteria of measurement event are met at the end of TTT</w:t>
      </w:r>
      <w:r>
        <w:rPr>
          <w:b/>
        </w:rPr>
        <w:t>.</w:t>
      </w:r>
    </w:p>
    <w:p w:rsidR="00421D73" w:rsidRPr="002A031E" w:rsidRDefault="00421D73" w:rsidP="00421D73">
      <w:pPr>
        <w:rPr>
          <w:b/>
        </w:rPr>
      </w:pPr>
      <w:r w:rsidRPr="002A031E">
        <w:rPr>
          <w:rFonts w:hint="eastAsia"/>
          <w:b/>
        </w:rPr>
        <w:t>P</w:t>
      </w:r>
      <w:r w:rsidRPr="002A031E">
        <w:rPr>
          <w:b/>
        </w:rPr>
        <w:t>roposal</w:t>
      </w:r>
      <w:r>
        <w:rPr>
          <w:b/>
        </w:rPr>
        <w:t xml:space="preserve"> 6</w:t>
      </w:r>
      <w:r w:rsidRPr="002A031E">
        <w:rPr>
          <w:b/>
        </w:rPr>
        <w:t>: For indirect measurement event prediction, consider the following KPI:</w:t>
      </w:r>
    </w:p>
    <w:p w:rsidR="00421D73" w:rsidRPr="002A031E" w:rsidRDefault="003B5EDC" w:rsidP="00421D73">
      <w:pPr>
        <w:pStyle w:val="aff9"/>
        <w:numPr>
          <w:ilvl w:val="2"/>
          <w:numId w:val="9"/>
        </w:numPr>
        <w:spacing w:after="60"/>
        <w:ind w:left="709" w:firstLineChars="0" w:hanging="283"/>
        <w:rPr>
          <w:b/>
        </w:rPr>
      </w:pPr>
      <w:r>
        <w:rPr>
          <w:b/>
        </w:rPr>
        <w:t>T</w:t>
      </w:r>
      <w:r w:rsidR="00421D73" w:rsidRPr="002A031E">
        <w:rPr>
          <w:b/>
        </w:rPr>
        <w:t>he time difference of actual event-triggered time and predicted event-triggered time</w:t>
      </w:r>
      <w:r w:rsidR="00421D73" w:rsidRPr="002A031E">
        <w:rPr>
          <w:rFonts w:hint="eastAsia"/>
          <w:b/>
        </w:rPr>
        <w:t>;</w:t>
      </w:r>
    </w:p>
    <w:p w:rsidR="00B922A7" w:rsidRPr="00FD681E" w:rsidRDefault="00421D73" w:rsidP="00FD681E">
      <w:pPr>
        <w:pStyle w:val="aff9"/>
        <w:numPr>
          <w:ilvl w:val="2"/>
          <w:numId w:val="9"/>
        </w:numPr>
        <w:spacing w:after="60"/>
        <w:ind w:left="709" w:firstLineChars="0" w:hanging="283"/>
        <w:rPr>
          <w:b/>
        </w:rPr>
      </w:pPr>
      <w:r w:rsidRPr="002A031E">
        <w:rPr>
          <w:b/>
        </w:rPr>
        <w:t>Missed measurement event detection, false measurement event detection, F1 score</w:t>
      </w:r>
      <w:r>
        <w:rPr>
          <w:b/>
        </w:rPr>
        <w:t>.</w:t>
      </w:r>
    </w:p>
    <w:p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4463DD" w:rsidRDefault="00B84AAF">
      <w:pPr>
        <w:numPr>
          <w:ilvl w:val="0"/>
          <w:numId w:val="10"/>
        </w:numPr>
        <w:tabs>
          <w:tab w:val="left" w:pos="312"/>
        </w:tabs>
        <w:rPr>
          <w:szCs w:val="32"/>
        </w:rPr>
      </w:pPr>
      <w:r>
        <w:rPr>
          <w:rFonts w:eastAsia="Microsoft YaHei UI"/>
          <w:color w:val="000000"/>
        </w:rPr>
        <w:t>Report</w:t>
      </w:r>
      <w:r w:rsidR="0074099C">
        <w:rPr>
          <w:rFonts w:eastAsia="Microsoft YaHei UI"/>
          <w:color w:val="000000"/>
        </w:rPr>
        <w:t xml:space="preserve"> of RAN2 125bis meeting.</w:t>
      </w:r>
    </w:p>
    <w:sectPr w:rsidR="004463DD">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5C10" w:rsidRDefault="00485C10">
      <w:pPr>
        <w:spacing w:after="0"/>
      </w:pPr>
      <w:r>
        <w:separator/>
      </w:r>
    </w:p>
  </w:endnote>
  <w:endnote w:type="continuationSeparator" w:id="0">
    <w:p w:rsidR="00485C10" w:rsidRDefault="00485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3DD" w:rsidRDefault="004463DD">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5C10" w:rsidRDefault="00485C10">
      <w:pPr>
        <w:spacing w:after="0"/>
      </w:pPr>
      <w:r>
        <w:separator/>
      </w:r>
    </w:p>
  </w:footnote>
  <w:footnote w:type="continuationSeparator" w:id="0">
    <w:p w:rsidR="00485C10" w:rsidRDefault="00485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3DD" w:rsidRDefault="004463DD">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0FABD3"/>
    <w:multiLevelType w:val="singleLevel"/>
    <w:tmpl w:val="800FABD3"/>
    <w:lvl w:ilvl="0">
      <w:start w:val="1"/>
      <w:numFmt w:val="bullet"/>
      <w:lvlText w:val=""/>
      <w:lvlJc w:val="left"/>
      <w:pPr>
        <w:tabs>
          <w:tab w:val="left" w:pos="420"/>
        </w:tabs>
        <w:ind w:left="840" w:hanging="420"/>
      </w:pPr>
      <w:rPr>
        <w:rFonts w:ascii="Wingdings" w:hAnsi="Wingdings" w:hint="default"/>
        <w:sz w:val="15"/>
        <w:szCs w:val="15"/>
      </w:rPr>
    </w:lvl>
  </w:abstractNum>
  <w:abstractNum w:abstractNumId="1" w15:restartNumberingAfterBreak="0">
    <w:nsid w:val="B016A1CA"/>
    <w:multiLevelType w:val="singleLevel"/>
    <w:tmpl w:val="B016A1CA"/>
    <w:lvl w:ilvl="0">
      <w:start w:val="1"/>
      <w:numFmt w:val="decimal"/>
      <w:lvlText w:val="%1."/>
      <w:lvlJc w:val="left"/>
      <w:pPr>
        <w:ind w:left="425" w:hanging="425"/>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7AF3B4B"/>
    <w:multiLevelType w:val="multilevel"/>
    <w:tmpl w:val="17AF3B4B"/>
    <w:lvl w:ilvl="0">
      <w:start w:val="1"/>
      <w:numFmt w:val="bullet"/>
      <w:lvlText w:val=""/>
      <w:lvlJc w:val="left"/>
      <w:pPr>
        <w:ind w:left="420" w:hanging="420"/>
      </w:pPr>
      <w:rPr>
        <w:rFonts w:ascii="Wingdings" w:hAnsi="Wingdings" w:hint="default"/>
        <w:sz w:val="15"/>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650338"/>
    <w:multiLevelType w:val="multilevel"/>
    <w:tmpl w:val="CA9441F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90FE65C"/>
    <w:multiLevelType w:val="singleLevel"/>
    <w:tmpl w:val="390FE65C"/>
    <w:lvl w:ilvl="0">
      <w:start w:val="1"/>
      <w:numFmt w:val="decimal"/>
      <w:suff w:val="space"/>
      <w:lvlText w:val="[%1]"/>
      <w:lvlJc w:val="left"/>
    </w:lvl>
  </w:abstractNum>
  <w:abstractNum w:abstractNumId="8" w15:restartNumberingAfterBreak="0">
    <w:nsid w:val="42170386"/>
    <w:multiLevelType w:val="multilevel"/>
    <w:tmpl w:val="4217038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51851CE"/>
    <w:multiLevelType w:val="hybridMultilevel"/>
    <w:tmpl w:val="417EF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7B546D"/>
    <w:multiLevelType w:val="hybridMultilevel"/>
    <w:tmpl w:val="28768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F7606E"/>
    <w:multiLevelType w:val="hybridMultilevel"/>
    <w:tmpl w:val="AA6A1228"/>
    <w:lvl w:ilvl="0" w:tplc="3C9A5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AC2AE4"/>
    <w:multiLevelType w:val="hybridMultilevel"/>
    <w:tmpl w:val="36023D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641426"/>
    <w:multiLevelType w:val="hybridMultilevel"/>
    <w:tmpl w:val="6EE0EF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9"/>
  </w:num>
  <w:num w:numId="4">
    <w:abstractNumId w:val="3"/>
  </w:num>
  <w:num w:numId="5">
    <w:abstractNumId w:val="4"/>
  </w:num>
  <w:num w:numId="6">
    <w:abstractNumId w:val="8"/>
  </w:num>
  <w:num w:numId="7">
    <w:abstractNumId w:val="0"/>
  </w:num>
  <w:num w:numId="8">
    <w:abstractNumId w:val="5"/>
  </w:num>
  <w:num w:numId="9">
    <w:abstractNumId w:val="6"/>
  </w:num>
  <w:num w:numId="10">
    <w:abstractNumId w:val="7"/>
  </w:num>
  <w:num w:numId="11">
    <w:abstractNumId w:val="1"/>
  </w:num>
  <w:num w:numId="12">
    <w:abstractNumId w:val="11"/>
  </w:num>
  <w:num w:numId="13">
    <w:abstractNumId w:val="15"/>
  </w:num>
  <w:num w:numId="14">
    <w:abstractNumId w:val="1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05B70"/>
    <w:rsid w:val="00005EF7"/>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3C86"/>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086A"/>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6D9B"/>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6FD9"/>
    <w:rsid w:val="000B780E"/>
    <w:rsid w:val="000C0CBC"/>
    <w:rsid w:val="000C1DE5"/>
    <w:rsid w:val="000C236D"/>
    <w:rsid w:val="000C2690"/>
    <w:rsid w:val="000C364E"/>
    <w:rsid w:val="000C4CDF"/>
    <w:rsid w:val="000C55E1"/>
    <w:rsid w:val="000C5D4C"/>
    <w:rsid w:val="000C6273"/>
    <w:rsid w:val="000C7FC7"/>
    <w:rsid w:val="000D18C5"/>
    <w:rsid w:val="000D2278"/>
    <w:rsid w:val="000D2771"/>
    <w:rsid w:val="000D2BF9"/>
    <w:rsid w:val="000D3F28"/>
    <w:rsid w:val="000D6D12"/>
    <w:rsid w:val="000E1125"/>
    <w:rsid w:val="000E1993"/>
    <w:rsid w:val="000E2A20"/>
    <w:rsid w:val="000E2C13"/>
    <w:rsid w:val="000E3B8A"/>
    <w:rsid w:val="000E5C0F"/>
    <w:rsid w:val="000F0A7B"/>
    <w:rsid w:val="000F0C4F"/>
    <w:rsid w:val="000F0E64"/>
    <w:rsid w:val="000F2D90"/>
    <w:rsid w:val="000F4C7C"/>
    <w:rsid w:val="000F4CFF"/>
    <w:rsid w:val="00100030"/>
    <w:rsid w:val="00107192"/>
    <w:rsid w:val="0010762B"/>
    <w:rsid w:val="00111C96"/>
    <w:rsid w:val="00111CE0"/>
    <w:rsid w:val="00111DF0"/>
    <w:rsid w:val="001135C5"/>
    <w:rsid w:val="001147C0"/>
    <w:rsid w:val="001156DF"/>
    <w:rsid w:val="00117A5F"/>
    <w:rsid w:val="00120453"/>
    <w:rsid w:val="0012180B"/>
    <w:rsid w:val="00122393"/>
    <w:rsid w:val="00123816"/>
    <w:rsid w:val="001253A3"/>
    <w:rsid w:val="00126145"/>
    <w:rsid w:val="0012673B"/>
    <w:rsid w:val="001277F8"/>
    <w:rsid w:val="0013131E"/>
    <w:rsid w:val="00131F75"/>
    <w:rsid w:val="0013288E"/>
    <w:rsid w:val="00133D8F"/>
    <w:rsid w:val="00134275"/>
    <w:rsid w:val="001346F3"/>
    <w:rsid w:val="0013534D"/>
    <w:rsid w:val="00136886"/>
    <w:rsid w:val="00136E39"/>
    <w:rsid w:val="00137B0E"/>
    <w:rsid w:val="00137D4E"/>
    <w:rsid w:val="00137F5C"/>
    <w:rsid w:val="001413B6"/>
    <w:rsid w:val="00141835"/>
    <w:rsid w:val="00145AFF"/>
    <w:rsid w:val="00147740"/>
    <w:rsid w:val="00150920"/>
    <w:rsid w:val="00150BAB"/>
    <w:rsid w:val="0015556B"/>
    <w:rsid w:val="00156452"/>
    <w:rsid w:val="00160A40"/>
    <w:rsid w:val="001627D9"/>
    <w:rsid w:val="00166C65"/>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2F"/>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3F14"/>
    <w:rsid w:val="0020582E"/>
    <w:rsid w:val="00206380"/>
    <w:rsid w:val="00214750"/>
    <w:rsid w:val="002155FA"/>
    <w:rsid w:val="002176DE"/>
    <w:rsid w:val="00220855"/>
    <w:rsid w:val="00220E18"/>
    <w:rsid w:val="00223B64"/>
    <w:rsid w:val="002265C4"/>
    <w:rsid w:val="0023029F"/>
    <w:rsid w:val="00231281"/>
    <w:rsid w:val="00231DC2"/>
    <w:rsid w:val="002333B7"/>
    <w:rsid w:val="002344F2"/>
    <w:rsid w:val="002368E4"/>
    <w:rsid w:val="00241832"/>
    <w:rsid w:val="0024328C"/>
    <w:rsid w:val="00244D42"/>
    <w:rsid w:val="00246FFA"/>
    <w:rsid w:val="00247076"/>
    <w:rsid w:val="002479EC"/>
    <w:rsid w:val="00252B94"/>
    <w:rsid w:val="002538FE"/>
    <w:rsid w:val="00253FB7"/>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75B45"/>
    <w:rsid w:val="00281718"/>
    <w:rsid w:val="002855D0"/>
    <w:rsid w:val="00285E49"/>
    <w:rsid w:val="002874B0"/>
    <w:rsid w:val="00290E18"/>
    <w:rsid w:val="00291D54"/>
    <w:rsid w:val="00293A6E"/>
    <w:rsid w:val="0029620D"/>
    <w:rsid w:val="00297A88"/>
    <w:rsid w:val="002A031E"/>
    <w:rsid w:val="002B24A3"/>
    <w:rsid w:val="002B2BBC"/>
    <w:rsid w:val="002B351B"/>
    <w:rsid w:val="002B3C48"/>
    <w:rsid w:val="002B434C"/>
    <w:rsid w:val="002B4F1D"/>
    <w:rsid w:val="002B510F"/>
    <w:rsid w:val="002C0864"/>
    <w:rsid w:val="002C0F12"/>
    <w:rsid w:val="002C4649"/>
    <w:rsid w:val="002C5CA6"/>
    <w:rsid w:val="002D00AA"/>
    <w:rsid w:val="002D044D"/>
    <w:rsid w:val="002D0F0A"/>
    <w:rsid w:val="002D29BE"/>
    <w:rsid w:val="002D35FA"/>
    <w:rsid w:val="002D3797"/>
    <w:rsid w:val="002D37AB"/>
    <w:rsid w:val="002D4100"/>
    <w:rsid w:val="002D4BEF"/>
    <w:rsid w:val="002D59C7"/>
    <w:rsid w:val="002D5F10"/>
    <w:rsid w:val="002D6461"/>
    <w:rsid w:val="002D650F"/>
    <w:rsid w:val="002D6E18"/>
    <w:rsid w:val="002D7DF3"/>
    <w:rsid w:val="002D7ED7"/>
    <w:rsid w:val="002E002E"/>
    <w:rsid w:val="002E18AE"/>
    <w:rsid w:val="002E28F9"/>
    <w:rsid w:val="002E293B"/>
    <w:rsid w:val="002E4B15"/>
    <w:rsid w:val="002E5737"/>
    <w:rsid w:val="002E7525"/>
    <w:rsid w:val="002F01CA"/>
    <w:rsid w:val="002F1163"/>
    <w:rsid w:val="002F2472"/>
    <w:rsid w:val="002F2924"/>
    <w:rsid w:val="002F3161"/>
    <w:rsid w:val="002F5404"/>
    <w:rsid w:val="002F5517"/>
    <w:rsid w:val="003031CE"/>
    <w:rsid w:val="00304D66"/>
    <w:rsid w:val="00305358"/>
    <w:rsid w:val="003056DE"/>
    <w:rsid w:val="00305988"/>
    <w:rsid w:val="0030650B"/>
    <w:rsid w:val="00306D77"/>
    <w:rsid w:val="003110B2"/>
    <w:rsid w:val="003129ED"/>
    <w:rsid w:val="00312C1A"/>
    <w:rsid w:val="00312DD1"/>
    <w:rsid w:val="00313308"/>
    <w:rsid w:val="00313F29"/>
    <w:rsid w:val="003144CA"/>
    <w:rsid w:val="00315BB8"/>
    <w:rsid w:val="00315C63"/>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8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CC3"/>
    <w:rsid w:val="00382FAE"/>
    <w:rsid w:val="003832DC"/>
    <w:rsid w:val="00384541"/>
    <w:rsid w:val="00385C87"/>
    <w:rsid w:val="00387F14"/>
    <w:rsid w:val="00391402"/>
    <w:rsid w:val="00391F87"/>
    <w:rsid w:val="00393338"/>
    <w:rsid w:val="00394068"/>
    <w:rsid w:val="00394F04"/>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5EDC"/>
    <w:rsid w:val="003B774C"/>
    <w:rsid w:val="003B79ED"/>
    <w:rsid w:val="003C1384"/>
    <w:rsid w:val="003C3E62"/>
    <w:rsid w:val="003C63EE"/>
    <w:rsid w:val="003C7CA2"/>
    <w:rsid w:val="003D01E0"/>
    <w:rsid w:val="003D0EF8"/>
    <w:rsid w:val="003D1455"/>
    <w:rsid w:val="003D2206"/>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3E0C"/>
    <w:rsid w:val="003F448B"/>
    <w:rsid w:val="003F58F6"/>
    <w:rsid w:val="003F5D93"/>
    <w:rsid w:val="003F6316"/>
    <w:rsid w:val="00401149"/>
    <w:rsid w:val="00401C3E"/>
    <w:rsid w:val="00401C40"/>
    <w:rsid w:val="004024CE"/>
    <w:rsid w:val="00402720"/>
    <w:rsid w:val="00402985"/>
    <w:rsid w:val="00402D1F"/>
    <w:rsid w:val="00403F39"/>
    <w:rsid w:val="00406593"/>
    <w:rsid w:val="004069B2"/>
    <w:rsid w:val="00410408"/>
    <w:rsid w:val="00413229"/>
    <w:rsid w:val="00413D6F"/>
    <w:rsid w:val="00421D73"/>
    <w:rsid w:val="004228A3"/>
    <w:rsid w:val="004229AC"/>
    <w:rsid w:val="00423D3B"/>
    <w:rsid w:val="004245A3"/>
    <w:rsid w:val="00424A48"/>
    <w:rsid w:val="004274EC"/>
    <w:rsid w:val="00427917"/>
    <w:rsid w:val="004302CD"/>
    <w:rsid w:val="00431D32"/>
    <w:rsid w:val="0043483D"/>
    <w:rsid w:val="00436238"/>
    <w:rsid w:val="004378D3"/>
    <w:rsid w:val="00437EF1"/>
    <w:rsid w:val="00441EB5"/>
    <w:rsid w:val="0044341B"/>
    <w:rsid w:val="00443D84"/>
    <w:rsid w:val="00444390"/>
    <w:rsid w:val="00444F7D"/>
    <w:rsid w:val="00445007"/>
    <w:rsid w:val="004463DD"/>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5C10"/>
    <w:rsid w:val="00486111"/>
    <w:rsid w:val="0049176F"/>
    <w:rsid w:val="00491EC0"/>
    <w:rsid w:val="00492EA5"/>
    <w:rsid w:val="00493247"/>
    <w:rsid w:val="004A0053"/>
    <w:rsid w:val="004A04CE"/>
    <w:rsid w:val="004A0C0B"/>
    <w:rsid w:val="004A2687"/>
    <w:rsid w:val="004A3178"/>
    <w:rsid w:val="004A371B"/>
    <w:rsid w:val="004A402F"/>
    <w:rsid w:val="004A5C1C"/>
    <w:rsid w:val="004A6CC2"/>
    <w:rsid w:val="004A712C"/>
    <w:rsid w:val="004B12D7"/>
    <w:rsid w:val="004B2B05"/>
    <w:rsid w:val="004B2BBA"/>
    <w:rsid w:val="004B5502"/>
    <w:rsid w:val="004B582B"/>
    <w:rsid w:val="004B69AA"/>
    <w:rsid w:val="004B71F4"/>
    <w:rsid w:val="004B76B6"/>
    <w:rsid w:val="004C0B5E"/>
    <w:rsid w:val="004C16C3"/>
    <w:rsid w:val="004C16F8"/>
    <w:rsid w:val="004C250B"/>
    <w:rsid w:val="004C4D8C"/>
    <w:rsid w:val="004C5C60"/>
    <w:rsid w:val="004C6366"/>
    <w:rsid w:val="004C63EE"/>
    <w:rsid w:val="004C6B28"/>
    <w:rsid w:val="004D1073"/>
    <w:rsid w:val="004D1EE6"/>
    <w:rsid w:val="004D238B"/>
    <w:rsid w:val="004D2BAF"/>
    <w:rsid w:val="004D39A3"/>
    <w:rsid w:val="004D7034"/>
    <w:rsid w:val="004E06BE"/>
    <w:rsid w:val="004E19E7"/>
    <w:rsid w:val="004E24F3"/>
    <w:rsid w:val="004E2CDF"/>
    <w:rsid w:val="004E2E28"/>
    <w:rsid w:val="004E3A45"/>
    <w:rsid w:val="004E3B7D"/>
    <w:rsid w:val="004E3E3E"/>
    <w:rsid w:val="004E43B7"/>
    <w:rsid w:val="004E4863"/>
    <w:rsid w:val="004E48AC"/>
    <w:rsid w:val="004E5219"/>
    <w:rsid w:val="004E5753"/>
    <w:rsid w:val="004E7DA7"/>
    <w:rsid w:val="004F10CA"/>
    <w:rsid w:val="004F4675"/>
    <w:rsid w:val="004F557E"/>
    <w:rsid w:val="004F56F6"/>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630"/>
    <w:rsid w:val="005219AA"/>
    <w:rsid w:val="00522736"/>
    <w:rsid w:val="005243BD"/>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882"/>
    <w:rsid w:val="00555CA2"/>
    <w:rsid w:val="0055647C"/>
    <w:rsid w:val="0055689F"/>
    <w:rsid w:val="0055708E"/>
    <w:rsid w:val="00560353"/>
    <w:rsid w:val="00561349"/>
    <w:rsid w:val="005657FC"/>
    <w:rsid w:val="00567054"/>
    <w:rsid w:val="00567A9A"/>
    <w:rsid w:val="00570FEC"/>
    <w:rsid w:val="00571A8C"/>
    <w:rsid w:val="0057377D"/>
    <w:rsid w:val="0057500A"/>
    <w:rsid w:val="005770AB"/>
    <w:rsid w:val="00585322"/>
    <w:rsid w:val="00585E04"/>
    <w:rsid w:val="00585E35"/>
    <w:rsid w:val="005910DD"/>
    <w:rsid w:val="005940C1"/>
    <w:rsid w:val="0059521E"/>
    <w:rsid w:val="0059566C"/>
    <w:rsid w:val="0059585E"/>
    <w:rsid w:val="00597619"/>
    <w:rsid w:val="005A1AAB"/>
    <w:rsid w:val="005A3156"/>
    <w:rsid w:val="005A53DF"/>
    <w:rsid w:val="005A6185"/>
    <w:rsid w:val="005B052E"/>
    <w:rsid w:val="005B220B"/>
    <w:rsid w:val="005B2460"/>
    <w:rsid w:val="005B2E19"/>
    <w:rsid w:val="005B450B"/>
    <w:rsid w:val="005B66D2"/>
    <w:rsid w:val="005B7842"/>
    <w:rsid w:val="005B7E38"/>
    <w:rsid w:val="005C0A90"/>
    <w:rsid w:val="005C1AC7"/>
    <w:rsid w:val="005C20A4"/>
    <w:rsid w:val="005C2356"/>
    <w:rsid w:val="005C4B1B"/>
    <w:rsid w:val="005C62ED"/>
    <w:rsid w:val="005C7431"/>
    <w:rsid w:val="005D57F1"/>
    <w:rsid w:val="005D60CE"/>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5C5A"/>
    <w:rsid w:val="00607A61"/>
    <w:rsid w:val="00612153"/>
    <w:rsid w:val="006127D4"/>
    <w:rsid w:val="00614547"/>
    <w:rsid w:val="00614D4B"/>
    <w:rsid w:val="00616DFB"/>
    <w:rsid w:val="00617630"/>
    <w:rsid w:val="00617B27"/>
    <w:rsid w:val="00620346"/>
    <w:rsid w:val="0062074A"/>
    <w:rsid w:val="00622243"/>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2B6"/>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76695"/>
    <w:rsid w:val="006820F9"/>
    <w:rsid w:val="00682266"/>
    <w:rsid w:val="0068365D"/>
    <w:rsid w:val="0068430C"/>
    <w:rsid w:val="00685237"/>
    <w:rsid w:val="0068724D"/>
    <w:rsid w:val="00687897"/>
    <w:rsid w:val="00687CE8"/>
    <w:rsid w:val="00690BB8"/>
    <w:rsid w:val="006910E8"/>
    <w:rsid w:val="0069144C"/>
    <w:rsid w:val="0069161A"/>
    <w:rsid w:val="0069189C"/>
    <w:rsid w:val="00691E28"/>
    <w:rsid w:val="00694655"/>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238D"/>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1CB5"/>
    <w:rsid w:val="0070393B"/>
    <w:rsid w:val="00704BC7"/>
    <w:rsid w:val="007051AF"/>
    <w:rsid w:val="00705FA1"/>
    <w:rsid w:val="00707CC6"/>
    <w:rsid w:val="00707E83"/>
    <w:rsid w:val="00710C20"/>
    <w:rsid w:val="00711E45"/>
    <w:rsid w:val="007128F8"/>
    <w:rsid w:val="00712A62"/>
    <w:rsid w:val="00713AE8"/>
    <w:rsid w:val="00714AB0"/>
    <w:rsid w:val="0071609B"/>
    <w:rsid w:val="007165B5"/>
    <w:rsid w:val="007165BE"/>
    <w:rsid w:val="007200FA"/>
    <w:rsid w:val="00723530"/>
    <w:rsid w:val="0072379E"/>
    <w:rsid w:val="00725CC4"/>
    <w:rsid w:val="00726958"/>
    <w:rsid w:val="007269DD"/>
    <w:rsid w:val="00727D4D"/>
    <w:rsid w:val="00731322"/>
    <w:rsid w:val="00731E30"/>
    <w:rsid w:val="00736CDD"/>
    <w:rsid w:val="00736FEF"/>
    <w:rsid w:val="00737516"/>
    <w:rsid w:val="00740954"/>
    <w:rsid w:val="0074099C"/>
    <w:rsid w:val="00741230"/>
    <w:rsid w:val="00742B43"/>
    <w:rsid w:val="0074310F"/>
    <w:rsid w:val="00745C1D"/>
    <w:rsid w:val="00746271"/>
    <w:rsid w:val="00747644"/>
    <w:rsid w:val="007517C3"/>
    <w:rsid w:val="00751F23"/>
    <w:rsid w:val="0075278C"/>
    <w:rsid w:val="00752C9E"/>
    <w:rsid w:val="007573D2"/>
    <w:rsid w:val="007577AC"/>
    <w:rsid w:val="00760C49"/>
    <w:rsid w:val="0076122E"/>
    <w:rsid w:val="007626A2"/>
    <w:rsid w:val="00763C6E"/>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4ABB"/>
    <w:rsid w:val="00795931"/>
    <w:rsid w:val="00796A2A"/>
    <w:rsid w:val="007A053E"/>
    <w:rsid w:val="007A115D"/>
    <w:rsid w:val="007A2A69"/>
    <w:rsid w:val="007A5B50"/>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1402"/>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38E"/>
    <w:rsid w:val="00851A3E"/>
    <w:rsid w:val="00851C79"/>
    <w:rsid w:val="00852259"/>
    <w:rsid w:val="00852345"/>
    <w:rsid w:val="00852509"/>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0E1A"/>
    <w:rsid w:val="008B302A"/>
    <w:rsid w:val="008B4198"/>
    <w:rsid w:val="008B4609"/>
    <w:rsid w:val="008B725C"/>
    <w:rsid w:val="008C0B22"/>
    <w:rsid w:val="008C1D6D"/>
    <w:rsid w:val="008C3627"/>
    <w:rsid w:val="008C3F98"/>
    <w:rsid w:val="008C594A"/>
    <w:rsid w:val="008C6563"/>
    <w:rsid w:val="008D1D78"/>
    <w:rsid w:val="008D1DAC"/>
    <w:rsid w:val="008D23AF"/>
    <w:rsid w:val="008D398D"/>
    <w:rsid w:val="008D3A05"/>
    <w:rsid w:val="008D3E0C"/>
    <w:rsid w:val="008D3E15"/>
    <w:rsid w:val="008D58D7"/>
    <w:rsid w:val="008D681A"/>
    <w:rsid w:val="008D6B1A"/>
    <w:rsid w:val="008D6D38"/>
    <w:rsid w:val="008D7246"/>
    <w:rsid w:val="008D78D8"/>
    <w:rsid w:val="008E0617"/>
    <w:rsid w:val="008E3E95"/>
    <w:rsid w:val="008E5B71"/>
    <w:rsid w:val="008E5DE5"/>
    <w:rsid w:val="008E5E10"/>
    <w:rsid w:val="008E64BD"/>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0C93"/>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40A9"/>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AC0"/>
    <w:rsid w:val="009B1F5B"/>
    <w:rsid w:val="009B3DB8"/>
    <w:rsid w:val="009B4769"/>
    <w:rsid w:val="009B619D"/>
    <w:rsid w:val="009C2086"/>
    <w:rsid w:val="009C3006"/>
    <w:rsid w:val="009C7D32"/>
    <w:rsid w:val="009D159F"/>
    <w:rsid w:val="009D2A16"/>
    <w:rsid w:val="009D3D0E"/>
    <w:rsid w:val="009D4DB6"/>
    <w:rsid w:val="009D5E10"/>
    <w:rsid w:val="009D6952"/>
    <w:rsid w:val="009D783B"/>
    <w:rsid w:val="009D7F9A"/>
    <w:rsid w:val="009E068F"/>
    <w:rsid w:val="009E1B89"/>
    <w:rsid w:val="009E4F8A"/>
    <w:rsid w:val="009E619C"/>
    <w:rsid w:val="009E7020"/>
    <w:rsid w:val="009E7045"/>
    <w:rsid w:val="009E748B"/>
    <w:rsid w:val="009F0D9E"/>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37E"/>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2139"/>
    <w:rsid w:val="00A6250F"/>
    <w:rsid w:val="00A630F4"/>
    <w:rsid w:val="00A64466"/>
    <w:rsid w:val="00A65C12"/>
    <w:rsid w:val="00A65E3D"/>
    <w:rsid w:val="00A66B14"/>
    <w:rsid w:val="00A66CF8"/>
    <w:rsid w:val="00A727DA"/>
    <w:rsid w:val="00A730B1"/>
    <w:rsid w:val="00A74F48"/>
    <w:rsid w:val="00A756EC"/>
    <w:rsid w:val="00A76E7C"/>
    <w:rsid w:val="00A80A1F"/>
    <w:rsid w:val="00A815A9"/>
    <w:rsid w:val="00A81A3A"/>
    <w:rsid w:val="00A83E6C"/>
    <w:rsid w:val="00A84D8D"/>
    <w:rsid w:val="00A854F8"/>
    <w:rsid w:val="00A900AE"/>
    <w:rsid w:val="00A91F41"/>
    <w:rsid w:val="00A9330E"/>
    <w:rsid w:val="00A93FD6"/>
    <w:rsid w:val="00A941B7"/>
    <w:rsid w:val="00A9447A"/>
    <w:rsid w:val="00A95040"/>
    <w:rsid w:val="00A95088"/>
    <w:rsid w:val="00A957EB"/>
    <w:rsid w:val="00A960AC"/>
    <w:rsid w:val="00A970E9"/>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7B1"/>
    <w:rsid w:val="00B10FBA"/>
    <w:rsid w:val="00B1189C"/>
    <w:rsid w:val="00B12666"/>
    <w:rsid w:val="00B126DA"/>
    <w:rsid w:val="00B14594"/>
    <w:rsid w:val="00B15903"/>
    <w:rsid w:val="00B15D46"/>
    <w:rsid w:val="00B166C8"/>
    <w:rsid w:val="00B2124A"/>
    <w:rsid w:val="00B22097"/>
    <w:rsid w:val="00B23604"/>
    <w:rsid w:val="00B243E6"/>
    <w:rsid w:val="00B2566A"/>
    <w:rsid w:val="00B2704A"/>
    <w:rsid w:val="00B279BB"/>
    <w:rsid w:val="00B330DE"/>
    <w:rsid w:val="00B351E3"/>
    <w:rsid w:val="00B35844"/>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47E5"/>
    <w:rsid w:val="00B655B7"/>
    <w:rsid w:val="00B65BF6"/>
    <w:rsid w:val="00B65D8C"/>
    <w:rsid w:val="00B670CE"/>
    <w:rsid w:val="00B677AE"/>
    <w:rsid w:val="00B67B79"/>
    <w:rsid w:val="00B67E74"/>
    <w:rsid w:val="00B716F8"/>
    <w:rsid w:val="00B80A5E"/>
    <w:rsid w:val="00B82234"/>
    <w:rsid w:val="00B8229B"/>
    <w:rsid w:val="00B8283E"/>
    <w:rsid w:val="00B837AA"/>
    <w:rsid w:val="00B84AAF"/>
    <w:rsid w:val="00B87D03"/>
    <w:rsid w:val="00B909E8"/>
    <w:rsid w:val="00B922A7"/>
    <w:rsid w:val="00B928EE"/>
    <w:rsid w:val="00B92AD5"/>
    <w:rsid w:val="00B94BA4"/>
    <w:rsid w:val="00B97DB5"/>
    <w:rsid w:val="00BA4898"/>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4F42"/>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3E47"/>
    <w:rsid w:val="00C069A9"/>
    <w:rsid w:val="00C06F86"/>
    <w:rsid w:val="00C11D21"/>
    <w:rsid w:val="00C11EFC"/>
    <w:rsid w:val="00C12E5B"/>
    <w:rsid w:val="00C1675F"/>
    <w:rsid w:val="00C172FB"/>
    <w:rsid w:val="00C21D44"/>
    <w:rsid w:val="00C21F2D"/>
    <w:rsid w:val="00C23439"/>
    <w:rsid w:val="00C23B86"/>
    <w:rsid w:val="00C242DE"/>
    <w:rsid w:val="00C27213"/>
    <w:rsid w:val="00C278C2"/>
    <w:rsid w:val="00C32425"/>
    <w:rsid w:val="00C33DEA"/>
    <w:rsid w:val="00C353D0"/>
    <w:rsid w:val="00C35AE1"/>
    <w:rsid w:val="00C378A3"/>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73232"/>
    <w:rsid w:val="00C768CA"/>
    <w:rsid w:val="00C773A8"/>
    <w:rsid w:val="00C8086B"/>
    <w:rsid w:val="00C82D97"/>
    <w:rsid w:val="00C84D14"/>
    <w:rsid w:val="00C8772A"/>
    <w:rsid w:val="00C91C45"/>
    <w:rsid w:val="00C9369C"/>
    <w:rsid w:val="00C93EDD"/>
    <w:rsid w:val="00C953EF"/>
    <w:rsid w:val="00C953F6"/>
    <w:rsid w:val="00C97FD3"/>
    <w:rsid w:val="00CA0363"/>
    <w:rsid w:val="00CA06A4"/>
    <w:rsid w:val="00CA24DF"/>
    <w:rsid w:val="00CA2D45"/>
    <w:rsid w:val="00CA501F"/>
    <w:rsid w:val="00CA506F"/>
    <w:rsid w:val="00CA59FA"/>
    <w:rsid w:val="00CA61CF"/>
    <w:rsid w:val="00CA66C7"/>
    <w:rsid w:val="00CA7247"/>
    <w:rsid w:val="00CB1749"/>
    <w:rsid w:val="00CB3A9F"/>
    <w:rsid w:val="00CB5048"/>
    <w:rsid w:val="00CB5A10"/>
    <w:rsid w:val="00CB5FFB"/>
    <w:rsid w:val="00CC02D5"/>
    <w:rsid w:val="00CC0888"/>
    <w:rsid w:val="00CC10DA"/>
    <w:rsid w:val="00CC156D"/>
    <w:rsid w:val="00CC5283"/>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5883"/>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1150"/>
    <w:rsid w:val="00DB2A23"/>
    <w:rsid w:val="00DB3689"/>
    <w:rsid w:val="00DB3767"/>
    <w:rsid w:val="00DB39E0"/>
    <w:rsid w:val="00DB5F4B"/>
    <w:rsid w:val="00DB60E1"/>
    <w:rsid w:val="00DB7729"/>
    <w:rsid w:val="00DC22BE"/>
    <w:rsid w:val="00DC5F62"/>
    <w:rsid w:val="00DC6142"/>
    <w:rsid w:val="00DC7FAF"/>
    <w:rsid w:val="00DD02BA"/>
    <w:rsid w:val="00DD100B"/>
    <w:rsid w:val="00DD2460"/>
    <w:rsid w:val="00DD42F9"/>
    <w:rsid w:val="00DD5B6C"/>
    <w:rsid w:val="00DE1B4A"/>
    <w:rsid w:val="00DE2CFF"/>
    <w:rsid w:val="00DE3330"/>
    <w:rsid w:val="00DE3F95"/>
    <w:rsid w:val="00DE4DC6"/>
    <w:rsid w:val="00DE5939"/>
    <w:rsid w:val="00DE6CF6"/>
    <w:rsid w:val="00DF0C85"/>
    <w:rsid w:val="00DF0F2C"/>
    <w:rsid w:val="00DF2997"/>
    <w:rsid w:val="00DF4974"/>
    <w:rsid w:val="00DF4CBC"/>
    <w:rsid w:val="00DF5370"/>
    <w:rsid w:val="00DF5D1D"/>
    <w:rsid w:val="00E0032E"/>
    <w:rsid w:val="00E0205D"/>
    <w:rsid w:val="00E031DD"/>
    <w:rsid w:val="00E1018A"/>
    <w:rsid w:val="00E10622"/>
    <w:rsid w:val="00E11215"/>
    <w:rsid w:val="00E120F4"/>
    <w:rsid w:val="00E13820"/>
    <w:rsid w:val="00E153F6"/>
    <w:rsid w:val="00E15F7E"/>
    <w:rsid w:val="00E173DF"/>
    <w:rsid w:val="00E20EBF"/>
    <w:rsid w:val="00E22A02"/>
    <w:rsid w:val="00E275D4"/>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0EC"/>
    <w:rsid w:val="00E57A4B"/>
    <w:rsid w:val="00E57AEE"/>
    <w:rsid w:val="00E601F7"/>
    <w:rsid w:val="00E621D8"/>
    <w:rsid w:val="00E62B3D"/>
    <w:rsid w:val="00E6315A"/>
    <w:rsid w:val="00E63443"/>
    <w:rsid w:val="00E6380A"/>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964CF"/>
    <w:rsid w:val="00EA0385"/>
    <w:rsid w:val="00EA3791"/>
    <w:rsid w:val="00EA4D0C"/>
    <w:rsid w:val="00EA4E53"/>
    <w:rsid w:val="00EA6259"/>
    <w:rsid w:val="00EA63A0"/>
    <w:rsid w:val="00EA74D6"/>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540"/>
    <w:rsid w:val="00EE5769"/>
    <w:rsid w:val="00EE5CA6"/>
    <w:rsid w:val="00EE6916"/>
    <w:rsid w:val="00EE6FFD"/>
    <w:rsid w:val="00EF1335"/>
    <w:rsid w:val="00EF1557"/>
    <w:rsid w:val="00EF4AE0"/>
    <w:rsid w:val="00EF6FA1"/>
    <w:rsid w:val="00F012FF"/>
    <w:rsid w:val="00F01A21"/>
    <w:rsid w:val="00F028FA"/>
    <w:rsid w:val="00F046E9"/>
    <w:rsid w:val="00F04831"/>
    <w:rsid w:val="00F07202"/>
    <w:rsid w:val="00F113D2"/>
    <w:rsid w:val="00F11CC4"/>
    <w:rsid w:val="00F129C1"/>
    <w:rsid w:val="00F12DA8"/>
    <w:rsid w:val="00F1322B"/>
    <w:rsid w:val="00F13699"/>
    <w:rsid w:val="00F13F39"/>
    <w:rsid w:val="00F16AB3"/>
    <w:rsid w:val="00F1733B"/>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33F"/>
    <w:rsid w:val="00F507DB"/>
    <w:rsid w:val="00F510B0"/>
    <w:rsid w:val="00F5236F"/>
    <w:rsid w:val="00F5285A"/>
    <w:rsid w:val="00F52C7A"/>
    <w:rsid w:val="00F53E71"/>
    <w:rsid w:val="00F544AB"/>
    <w:rsid w:val="00F5545B"/>
    <w:rsid w:val="00F55F80"/>
    <w:rsid w:val="00F55FF2"/>
    <w:rsid w:val="00F5653F"/>
    <w:rsid w:val="00F56667"/>
    <w:rsid w:val="00F56A1B"/>
    <w:rsid w:val="00F6079F"/>
    <w:rsid w:val="00F633E5"/>
    <w:rsid w:val="00F63CC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90"/>
    <w:rsid w:val="00F917E4"/>
    <w:rsid w:val="00F91B00"/>
    <w:rsid w:val="00F91E83"/>
    <w:rsid w:val="00F941AE"/>
    <w:rsid w:val="00F9424D"/>
    <w:rsid w:val="00F94D96"/>
    <w:rsid w:val="00F94DFC"/>
    <w:rsid w:val="00F95296"/>
    <w:rsid w:val="00F96BAD"/>
    <w:rsid w:val="00FA34B5"/>
    <w:rsid w:val="00FB0158"/>
    <w:rsid w:val="00FB05E1"/>
    <w:rsid w:val="00FB06CF"/>
    <w:rsid w:val="00FB16BC"/>
    <w:rsid w:val="00FB25A0"/>
    <w:rsid w:val="00FB2B68"/>
    <w:rsid w:val="00FB2D7C"/>
    <w:rsid w:val="00FB3398"/>
    <w:rsid w:val="00FB3F99"/>
    <w:rsid w:val="00FB4F37"/>
    <w:rsid w:val="00FB71ED"/>
    <w:rsid w:val="00FB79F1"/>
    <w:rsid w:val="00FB7E5A"/>
    <w:rsid w:val="00FC5119"/>
    <w:rsid w:val="00FC5E0B"/>
    <w:rsid w:val="00FC6E54"/>
    <w:rsid w:val="00FD1379"/>
    <w:rsid w:val="00FD26BA"/>
    <w:rsid w:val="00FD29B7"/>
    <w:rsid w:val="00FD33A2"/>
    <w:rsid w:val="00FD43CD"/>
    <w:rsid w:val="00FD6206"/>
    <w:rsid w:val="00FD6819"/>
    <w:rsid w:val="00FD681E"/>
    <w:rsid w:val="00FE09E7"/>
    <w:rsid w:val="00FE2161"/>
    <w:rsid w:val="00FE509E"/>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7AC0A-5A52-4BE6-B2CE-25F04E0F5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5</Pages>
  <Words>1622</Words>
  <Characters>9249</Characters>
  <Application>Microsoft Office Word</Application>
  <DocSecurity>0</DocSecurity>
  <Lines>77</Lines>
  <Paragraphs>21</Paragraphs>
  <ScaleCrop>false</ScaleCrop>
  <Company>www.zte.com.cn</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宋晓慧00334775</cp:lastModifiedBy>
  <cp:revision>17</cp:revision>
  <cp:lastPrinted>2113-01-01T00:00:00Z</cp:lastPrinted>
  <dcterms:created xsi:type="dcterms:W3CDTF">2024-09-23T11:35:00Z</dcterms:created>
  <dcterms:modified xsi:type="dcterms:W3CDTF">2024-10-04T03:27:00Z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